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BF82" w14:textId="5C05A3A2" w:rsidR="007B6F0A" w:rsidRDefault="007B6F0A" w:rsidP="00CF7B34">
      <w:pPr>
        <w:spacing w:line="240" w:lineRule="auto"/>
        <w:ind w:leftChars="0" w:left="0" w:firstLineChars="0" w:firstLine="0"/>
        <w:contextualSpacing/>
        <w:jc w:val="both"/>
        <w:rPr>
          <w:rFonts w:ascii="Times New Roman" w:hAnsi="Times New Roman" w:cs="Times New Roman"/>
          <w:b/>
          <w:bCs/>
          <w:sz w:val="24"/>
          <w:szCs w:val="24"/>
        </w:rPr>
      </w:pPr>
      <w:bookmarkStart w:id="0" w:name="_Hlk169110802"/>
      <w:r>
        <w:rPr>
          <w:rFonts w:ascii="Times New Roman" w:hAnsi="Times New Roman" w:cs="Times New Roman"/>
          <w:b/>
          <w:bCs/>
          <w:sz w:val="24"/>
          <w:szCs w:val="24"/>
        </w:rPr>
        <w:t>Assessment of Ability and Competency on Application of Psychometric Properties of Test Instrument among Primary School Teachers in Delta State</w:t>
      </w:r>
      <w:bookmarkEnd w:id="0"/>
    </w:p>
    <w:p w14:paraId="203E42DB" w14:textId="3263D460" w:rsidR="001C2E86" w:rsidRPr="007B6F0A" w:rsidRDefault="00D752CB" w:rsidP="00811BDB">
      <w:pPr>
        <w:spacing w:before="480" w:after="0" w:line="240" w:lineRule="auto"/>
        <w:ind w:leftChars="0" w:left="0" w:firstLineChars="0" w:firstLine="0"/>
        <w:jc w:val="center"/>
        <w:rPr>
          <w:rFonts w:ascii="Times New Roman" w:hAnsi="Times New Roman" w:cs="Times New Roman"/>
          <w:b/>
          <w:bCs/>
          <w:sz w:val="24"/>
          <w:szCs w:val="24"/>
          <w:vertAlign w:val="superscript"/>
        </w:rPr>
      </w:pPr>
      <w:proofErr w:type="spellStart"/>
      <w:r>
        <w:rPr>
          <w:rFonts w:ascii="Times New Roman" w:hAnsi="Times New Roman" w:cs="Times New Roman"/>
          <w:b/>
          <w:bCs/>
          <w:sz w:val="24"/>
          <w:szCs w:val="24"/>
        </w:rPr>
        <w:t>Irighweferhe</w:t>
      </w:r>
      <w:proofErr w:type="spellEnd"/>
      <w:r>
        <w:rPr>
          <w:rFonts w:ascii="Times New Roman" w:hAnsi="Times New Roman" w:cs="Times New Roman"/>
          <w:b/>
          <w:bCs/>
          <w:sz w:val="24"/>
          <w:szCs w:val="24"/>
        </w:rPr>
        <w:t xml:space="preserve">, </w:t>
      </w:r>
      <w:r w:rsidR="002973CC">
        <w:rPr>
          <w:rFonts w:ascii="Times New Roman" w:hAnsi="Times New Roman" w:cs="Times New Roman"/>
          <w:b/>
          <w:bCs/>
          <w:sz w:val="24"/>
          <w:szCs w:val="24"/>
        </w:rPr>
        <w:t>Sunday Ughwubetine</w:t>
      </w:r>
      <w:r w:rsidR="007B6F0A">
        <w:rPr>
          <w:rFonts w:ascii="Times New Roman" w:hAnsi="Times New Roman" w:cs="Times New Roman"/>
          <w:b/>
          <w:bCs/>
          <w:sz w:val="24"/>
          <w:szCs w:val="24"/>
          <w:vertAlign w:val="superscript"/>
        </w:rPr>
        <w:t>1</w:t>
      </w:r>
    </w:p>
    <w:p w14:paraId="004EFA12" w14:textId="70DC4666" w:rsidR="00E176BB" w:rsidRPr="00E176BB" w:rsidRDefault="00000000" w:rsidP="003E5ED9">
      <w:pPr>
        <w:spacing w:line="240" w:lineRule="auto"/>
        <w:ind w:leftChars="0" w:left="0" w:firstLineChars="0" w:firstLine="0"/>
        <w:contextualSpacing/>
        <w:jc w:val="center"/>
        <w:rPr>
          <w:rFonts w:ascii="Times New Roman" w:hAnsi="Times New Roman" w:cs="Times New Roman"/>
          <w:sz w:val="20"/>
          <w:szCs w:val="20"/>
        </w:rPr>
      </w:pPr>
      <w:hyperlink r:id="rId7" w:history="1">
        <w:r w:rsidR="002973CC" w:rsidRPr="00E176BB">
          <w:rPr>
            <w:rStyle w:val="Hyperlink"/>
            <w:rFonts w:ascii="Times New Roman" w:hAnsi="Times New Roman" w:cs="Times New Roman"/>
            <w:sz w:val="20"/>
            <w:szCs w:val="20"/>
          </w:rPr>
          <w:t>sunday.irighweferhe@unidel.edu.ng</w:t>
        </w:r>
      </w:hyperlink>
      <w:r w:rsidR="002973CC" w:rsidRPr="00E176BB">
        <w:rPr>
          <w:rFonts w:ascii="Times New Roman" w:hAnsi="Times New Roman" w:cs="Times New Roman"/>
          <w:sz w:val="20"/>
          <w:szCs w:val="20"/>
        </w:rPr>
        <w:t xml:space="preserve">  </w:t>
      </w:r>
    </w:p>
    <w:p w14:paraId="67B57AA6" w14:textId="04024A4D" w:rsidR="00811BDB" w:rsidRDefault="002973CC" w:rsidP="00811BDB">
      <w:pPr>
        <w:spacing w:line="240" w:lineRule="auto"/>
        <w:ind w:leftChars="0" w:left="0" w:firstLineChars="0" w:firstLine="0"/>
        <w:contextualSpacing/>
        <w:jc w:val="center"/>
        <w:rPr>
          <w:rFonts w:ascii="Times New Roman" w:hAnsi="Times New Roman" w:cs="Times New Roman"/>
          <w:sz w:val="20"/>
          <w:szCs w:val="20"/>
        </w:rPr>
      </w:pPr>
      <w:r w:rsidRPr="00E176BB">
        <w:rPr>
          <w:rFonts w:ascii="Times New Roman" w:hAnsi="Times New Roman" w:cs="Times New Roman"/>
          <w:sz w:val="20"/>
          <w:szCs w:val="20"/>
        </w:rPr>
        <w:t>08035165851</w:t>
      </w:r>
      <w:r w:rsidR="00811BDB">
        <w:rPr>
          <w:rFonts w:ascii="Times New Roman" w:hAnsi="Times New Roman" w:cs="Times New Roman"/>
          <w:sz w:val="20"/>
          <w:szCs w:val="20"/>
        </w:rPr>
        <w:t>.</w:t>
      </w:r>
    </w:p>
    <w:p w14:paraId="325459A0" w14:textId="38D9FFC6" w:rsidR="007B6F0A" w:rsidRPr="003B3E43" w:rsidRDefault="007B6F0A" w:rsidP="00811BDB">
      <w:pPr>
        <w:spacing w:before="480"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2973CC" w:rsidRPr="007B6F0A">
        <w:rPr>
          <w:rFonts w:ascii="Times New Roman" w:hAnsi="Times New Roman" w:cs="Times New Roman"/>
          <w:sz w:val="20"/>
          <w:szCs w:val="20"/>
        </w:rPr>
        <w:t>Department of Educational Foundations, Faculty of Education, University of Delta</w:t>
      </w:r>
      <w:r w:rsidR="00E176BB" w:rsidRPr="007B6F0A">
        <w:rPr>
          <w:rFonts w:ascii="Times New Roman" w:hAnsi="Times New Roman" w:cs="Times New Roman"/>
          <w:sz w:val="20"/>
          <w:szCs w:val="20"/>
        </w:rPr>
        <w:t xml:space="preserve">, </w:t>
      </w:r>
      <w:r w:rsidR="002973CC" w:rsidRPr="007B6F0A">
        <w:rPr>
          <w:rFonts w:ascii="Times New Roman" w:hAnsi="Times New Roman" w:cs="Times New Roman"/>
          <w:sz w:val="20"/>
          <w:szCs w:val="20"/>
        </w:rPr>
        <w:t>Agbor</w:t>
      </w:r>
      <w:r w:rsidR="00E176BB" w:rsidRPr="007B6F0A">
        <w:rPr>
          <w:rFonts w:ascii="Times New Roman" w:hAnsi="Times New Roman" w:cs="Times New Roman"/>
          <w:sz w:val="20"/>
          <w:szCs w:val="20"/>
        </w:rPr>
        <w:t>,</w:t>
      </w:r>
      <w:r w:rsidR="002973CC" w:rsidRPr="007B6F0A">
        <w:rPr>
          <w:rFonts w:ascii="Times New Roman" w:hAnsi="Times New Roman" w:cs="Times New Roman"/>
          <w:sz w:val="20"/>
          <w:szCs w:val="20"/>
        </w:rPr>
        <w:t xml:space="preserve"> Delta State</w:t>
      </w:r>
      <w:r w:rsidR="00811BDB">
        <w:rPr>
          <w:rFonts w:ascii="Times New Roman" w:hAnsi="Times New Roman" w:cs="Times New Roman"/>
          <w:sz w:val="20"/>
          <w:szCs w:val="20"/>
        </w:rPr>
        <w:t>.</w:t>
      </w:r>
    </w:p>
    <w:p w14:paraId="6B07BB88" w14:textId="77777777" w:rsidR="001C2E86" w:rsidRDefault="002973CC" w:rsidP="00811BDB">
      <w:pPr>
        <w:spacing w:after="0" w:line="240" w:lineRule="auto"/>
        <w:ind w:leftChars="0" w:left="0" w:firstLineChars="0" w:firstLine="0"/>
        <w:jc w:val="both"/>
        <w:rPr>
          <w:rFonts w:ascii="Times New Roman" w:hAnsi="Times New Roman" w:cs="Times New Roman"/>
          <w:b/>
          <w:bCs/>
          <w:sz w:val="24"/>
          <w:szCs w:val="24"/>
        </w:rPr>
      </w:pPr>
      <w:r>
        <w:rPr>
          <w:rFonts w:ascii="Times New Roman" w:hAnsi="Times New Roman" w:cs="Times New Roman"/>
          <w:b/>
          <w:bCs/>
          <w:sz w:val="24"/>
          <w:szCs w:val="24"/>
        </w:rPr>
        <w:t>Abstract</w:t>
      </w:r>
    </w:p>
    <w:p w14:paraId="22B22E25" w14:textId="77777777" w:rsidR="001C2E86" w:rsidRPr="007B6F0A" w:rsidRDefault="002973CC" w:rsidP="007B6F0A">
      <w:pPr>
        <w:spacing w:line="240" w:lineRule="auto"/>
        <w:ind w:leftChars="0" w:left="0" w:firstLineChars="0" w:firstLine="0"/>
        <w:contextualSpacing/>
        <w:jc w:val="both"/>
        <w:rPr>
          <w:rFonts w:ascii="Times New Roman" w:hAnsi="Times New Roman" w:cs="Times New Roman"/>
          <w:sz w:val="20"/>
          <w:szCs w:val="20"/>
        </w:rPr>
      </w:pPr>
      <w:r w:rsidRPr="007B6F0A">
        <w:rPr>
          <w:rFonts w:ascii="Times New Roman" w:hAnsi="Times New Roman" w:cs="Times New Roman"/>
          <w:sz w:val="20"/>
          <w:szCs w:val="20"/>
        </w:rPr>
        <w:t>This study assessed primary school teachers’ ability and competency in the application of psychometric properties of test instruments among primary school teachers. The design for the study is a descriptive survey research design. The population of the study consists of 893 (Ethiope East 482 and Okpe local government area 411) primary school teachers during the 2023/2024 academic session in Delta State public schools. A sample of 50 teachers each from the targeted population in the two local government areas using a multi-stage sampling technique. The instrument for the research was a self-assessment inventory constructed by the researcher known as the Psychometric Ability and Competence Inventory for Teachers (PACIT). The instrument was validated by a measurement and evaluation expert for validity while reliability was determined using the split-half method with a coefficient of 0.86. The instrument was administered to the teachers and data collected were analysed using statistical mean. The result revealed that most primary school teachers in the two local government areas of Delta State lack the ability and competencies to establish the psychometric properties of test instruments. The following conclusions were drawn; that primary school teachers lack the ability and competency to establish psychometric properties of tests, the teachers’ pay little attention to the psychometric properties which are the standard qualities of a good test and they also lack the basic skills required for the establishment of psychometric properties. It was recommended that primary school teachers need to be informed and retrained on the importance of psychometric properties of tests.</w:t>
      </w:r>
    </w:p>
    <w:p w14:paraId="31282064" w14:textId="77777777" w:rsidR="007B6F0A" w:rsidRDefault="007B6F0A" w:rsidP="007B6F0A">
      <w:pPr>
        <w:spacing w:after="0" w:line="240" w:lineRule="auto"/>
        <w:ind w:leftChars="0" w:left="0" w:firstLineChars="0" w:firstLine="0"/>
        <w:jc w:val="both"/>
        <w:rPr>
          <w:rFonts w:ascii="Times New Roman" w:hAnsi="Times New Roman" w:cs="Times New Roman"/>
          <w:sz w:val="20"/>
          <w:szCs w:val="20"/>
        </w:rPr>
      </w:pPr>
      <w:r w:rsidRPr="007B6F0A">
        <w:rPr>
          <w:rFonts w:ascii="Times New Roman" w:hAnsi="Times New Roman" w:cs="Times New Roman"/>
          <w:b/>
          <w:bCs/>
          <w:sz w:val="20"/>
          <w:szCs w:val="20"/>
        </w:rPr>
        <w:t>Keywords:</w:t>
      </w:r>
      <w:r w:rsidR="002973CC">
        <w:rPr>
          <w:rFonts w:ascii="Times New Roman" w:hAnsi="Times New Roman" w:cs="Times New Roman"/>
          <w:b/>
          <w:bCs/>
          <w:sz w:val="24"/>
          <w:szCs w:val="24"/>
        </w:rPr>
        <w:t xml:space="preserve"> </w:t>
      </w:r>
      <w:r w:rsidR="002973CC">
        <w:rPr>
          <w:rFonts w:ascii="Times New Roman" w:hAnsi="Times New Roman" w:cs="Times New Roman"/>
          <w:sz w:val="20"/>
          <w:szCs w:val="20"/>
        </w:rPr>
        <w:t>Assessment, Ability, Competency, Psychometric propert</w:t>
      </w:r>
      <w:r>
        <w:rPr>
          <w:rFonts w:ascii="Times New Roman" w:hAnsi="Times New Roman" w:cs="Times New Roman"/>
          <w:sz w:val="20"/>
          <w:szCs w:val="20"/>
        </w:rPr>
        <w:t>ies and Primary school teachers.</w:t>
      </w:r>
    </w:p>
    <w:p w14:paraId="55087A61" w14:textId="77777777" w:rsidR="007B6F0A" w:rsidRDefault="007B6F0A" w:rsidP="007B6F0A">
      <w:pPr>
        <w:spacing w:before="240"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4"/>
          <w:szCs w:val="24"/>
        </w:rPr>
        <w:t>Introduction</w:t>
      </w:r>
    </w:p>
    <w:p w14:paraId="145CFB45" w14:textId="414BAD83" w:rsidR="001C2E86" w:rsidRDefault="002973CC" w:rsidP="007B6F0A">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Most teachers in our educational system today take teaching as a last resort, probably due to the country's high unemployment rate. Osadebe (2015) pointed out that most teachers are not trained as they lack teaching methodology and the ability to evaluate students. Many of them are B.Sc and B.A holders but find their way to classrooms because there are no proper laws regulating the teaching profession in Nigeria. Those who are even trained teachers with NCE, B.Ed, B.Sc(Ed) and B.A(Ed) show a nonchalant attitude towards item writing and establishment of psychometric properties of tests. Kolak (2014) reported that most teachers who are in the daily business of teaching and learning lack basic qualities and skills of how to construct and establish psychometric properties of validity, and reliability and how to calculate the difficulty index and discriminative power of test item(s). they end up constructing an instrument that does not measure subject content but mere vocabulary.       </w:t>
      </w:r>
    </w:p>
    <w:p w14:paraId="448BC3D5" w14:textId="3400FC72"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ab/>
        <w:t>To carry out this research, the following relevant literature are necessary:</w:t>
      </w:r>
      <w:r w:rsidR="007B6F0A">
        <w:rPr>
          <w:rFonts w:ascii="Times New Roman" w:hAnsi="Times New Roman" w:cs="Times New Roman"/>
          <w:sz w:val="20"/>
          <w:szCs w:val="20"/>
        </w:rPr>
        <w:t xml:space="preserve"> </w:t>
      </w:r>
      <w:r>
        <w:rPr>
          <w:rFonts w:ascii="Times New Roman" w:hAnsi="Times New Roman" w:cs="Times New Roman"/>
          <w:sz w:val="20"/>
          <w:szCs w:val="20"/>
        </w:rPr>
        <w:t xml:space="preserve">Affective-Cognitive Consistency Theory: Visser and Coetzee (2005), pointed out that some of the prepositions of the affective-cognitive consistency theory as it relates to teachers state that teachers should seek consistency in establishing psychometric properties of tests to satisfy the need for simplicity in cognition and adhere to norms, tradition and values that reinforce and help them to maintain the due process in one’s cognition and behaviour. </w:t>
      </w:r>
    </w:p>
    <w:p w14:paraId="40E4A356" w14:textId="77777777" w:rsidR="001C2E86" w:rsidRDefault="002973CC" w:rsidP="007B6F0A">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Classical Test Theory: Irighweferhe (2022) reported that the classical test theory postulated that an observed score of the individual testee is made up of two components the true score and the error score. The true score is real knowledge of the item possessed by the testee. The error scores are the effect of external factors such as low-test validity and reliability levels. Test scores that lack basic attributes of validity and reliability are indices of error and fail to measure the true ability of the individuals taking the test. This poses a great danger to the result of evaluation and the educational system.</w:t>
      </w:r>
    </w:p>
    <w:p w14:paraId="1E5AF5BB"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Validity: Test validity is the correctness, adequateness and appropriateness of a test in measuring the course content in line with the behavioural objectives. Osiesi (2019) defined the validity of a test as a test that measures the quality or abilities for which it was constructed. Kaur &amp; Singh (2015) emphasize that the validity of a test must be established to ascertain the accuracy and predictions made from the test results. Validity of the test can be established using the following methods; expert judgment, correlation method, cross-validation methods, expectancy table method and item analysis methods. There are various forms of </w:t>
      </w:r>
      <w:r>
        <w:rPr>
          <w:rFonts w:ascii="Times New Roman" w:hAnsi="Times New Roman" w:cs="Times New Roman"/>
          <w:sz w:val="20"/>
          <w:szCs w:val="20"/>
        </w:rPr>
        <w:lastRenderedPageBreak/>
        <w:t>test validity. These are content validity, construct validity, criterion-related validity, face validity and process validity. The various forms of validity are discussed below:</w:t>
      </w:r>
    </w:p>
    <w:p w14:paraId="2291D875" w14:textId="616A6440"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Content validity is the extent to which the test items may measure the subject matter in any subject area in line with the behavioural objectives. Oji (2011) defined content validity as the systematic examination of the degree to which a research instrument covers a representative sample of the universal content, which may be cognitive, affective or psychomotor. Content validity provides adequate techniques for evaluating the test. The content and the processes are organized into a test plan known as a table of specifications or test blueprint. The number or proportion of test items to be drawn from a given area is based on the relative importance of the area or process.</w:t>
      </w:r>
    </w:p>
    <w:p w14:paraId="5029CBF5" w14:textId="4994CF81"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Criterion-related validity refers to the ability of a test to predict someone’s performance on something. For example, before actually using a test to predict whether someone will be successful at a particular job, you would first want to determine whether the person is already doing well at that job (the criterion measure) also tends to score high on your proposed test score. It is defined as the extent to which test performance may predict future performance (predictive validity) or estimate present status (concurrent validity).</w:t>
      </w:r>
    </w:p>
    <w:p w14:paraId="6E824C78" w14:textId="6CE9630C"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Face validity is the cosmetic or physical appearance or the way that test items are presented. It includes the typing and the general outlook of the test.</w:t>
      </w:r>
    </w:p>
    <w:p w14:paraId="17BC88F7" w14:textId="5089C5BC"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Process validity is the degree to which the instrument measures academic skills, critical thinking valuing and others that are part of educational objectives.</w:t>
      </w:r>
    </w:p>
    <w:p w14:paraId="36DF1877" w14:textId="5073993C"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 xml:space="preserve">Kolak (2014) defined reliability as the degree of consistency with which a test score is related when re-examined to the same group of students. The test can give the same information each time is administered. There are various ways of establishing or determining the reliability of a test. These include the test-retest method (measurement of stability), equivalent methods (measures of equivalence), spilt half method, Kuder-Richardson estimates and Crobash alpha (measures of internal consistency). The above methods are discussed below:    </w:t>
      </w:r>
    </w:p>
    <w:p w14:paraId="27BA5191" w14:textId="7DCA67C3"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These methods involve administering the test at two different times, test Ⅰ and test Ⅱ. When this is done, the correlation between the two tests is computed. The coefficient obtained from the calculation is used in judging whether the test is reliable or not one major advantage of this method is the case of administration and procedures.</w:t>
      </w:r>
    </w:p>
    <w:p w14:paraId="31D7F454" w14:textId="4DC44B96" w:rsidR="001C2E86" w:rsidRDefault="00A4360B"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Parallel or Equivalent Method,</w:t>
      </w:r>
      <w:r w:rsidR="002973CC">
        <w:rPr>
          <w:rFonts w:ascii="Times New Roman" w:hAnsi="Times New Roman" w:cs="Times New Roman"/>
          <w:b/>
          <w:bCs/>
          <w:sz w:val="20"/>
          <w:szCs w:val="20"/>
        </w:rPr>
        <w:t xml:space="preserve"> </w:t>
      </w:r>
      <w:r>
        <w:rPr>
          <w:rFonts w:ascii="Times New Roman" w:hAnsi="Times New Roman" w:cs="Times New Roman"/>
          <w:sz w:val="20"/>
          <w:szCs w:val="20"/>
        </w:rPr>
        <w:t>t</w:t>
      </w:r>
      <w:r w:rsidR="002973CC">
        <w:rPr>
          <w:rFonts w:ascii="Times New Roman" w:hAnsi="Times New Roman" w:cs="Times New Roman"/>
          <w:sz w:val="20"/>
          <w:szCs w:val="20"/>
        </w:rPr>
        <w:t>he basic concern of the test-retest method described above is the determination of an appropriate time interval for the administration of other tests. In other to overcome this problem the parallel or the equivalent method can be developed. The method involves administering two or more parallel forms of test that have been produced in such a way that it seems likely that scores on those alternative forms will be equivalent. To ensure equivalence the items are developed from the same table of specifications. The results of both sets of parallel forms are correlated, thus the reliability of the tests is obtained.</w:t>
      </w:r>
    </w:p>
    <w:p w14:paraId="44C50D63" w14:textId="77F05F2C" w:rsidR="001C2E86" w:rsidRDefault="00A4360B" w:rsidP="00A4360B">
      <w:pPr>
        <w:spacing w:line="240" w:lineRule="auto"/>
        <w:ind w:leftChars="0" w:left="0" w:firstLineChars="0" w:firstLine="720"/>
        <w:contextualSpacing/>
        <w:jc w:val="both"/>
        <w:rPr>
          <w:rFonts w:ascii="Times New Roman" w:hAnsi="Times New Roman" w:cs="Times New Roman"/>
          <w:sz w:val="20"/>
          <w:szCs w:val="20"/>
        </w:rPr>
      </w:pPr>
      <w:r w:rsidRPr="00A4360B">
        <w:rPr>
          <w:rFonts w:ascii="Times New Roman" w:hAnsi="Times New Roman" w:cs="Times New Roman"/>
          <w:sz w:val="20"/>
          <w:szCs w:val="20"/>
        </w:rPr>
        <w:t>Spilt-Half Method</w:t>
      </w:r>
      <w:r>
        <w:rPr>
          <w:rFonts w:ascii="Times New Roman" w:hAnsi="Times New Roman" w:cs="Times New Roman"/>
          <w:b/>
          <w:bCs/>
          <w:sz w:val="20"/>
          <w:szCs w:val="20"/>
        </w:rPr>
        <w:t>,</w:t>
      </w:r>
      <w:r w:rsidR="002973CC">
        <w:rPr>
          <w:rFonts w:ascii="Times New Roman" w:hAnsi="Times New Roman" w:cs="Times New Roman"/>
          <w:b/>
          <w:bCs/>
          <w:sz w:val="20"/>
          <w:szCs w:val="20"/>
        </w:rPr>
        <w:t xml:space="preserve"> </w:t>
      </w:r>
      <w:r>
        <w:rPr>
          <w:rFonts w:ascii="Times New Roman" w:hAnsi="Times New Roman" w:cs="Times New Roman"/>
          <w:sz w:val="20"/>
          <w:szCs w:val="20"/>
        </w:rPr>
        <w:t>i</w:t>
      </w:r>
      <w:r w:rsidR="002973CC">
        <w:rPr>
          <w:rFonts w:ascii="Times New Roman" w:hAnsi="Times New Roman" w:cs="Times New Roman"/>
          <w:sz w:val="20"/>
          <w:szCs w:val="20"/>
        </w:rPr>
        <w:t>n this method, only one test is administered once to a group of testees. The responses of the testees are split into two halves for scoring. The first half is the scores of the even number items, while the second half is the scores of the odd number items. The correlation between the two scores is computed. The computed correlation coefficient is subjected to further statistical manipulations. This is because only the half of the test is involved. Therefore, to obtain the reliability of the entire test, spearman Brown prophecy formula is employed.</w:t>
      </w:r>
    </w:p>
    <w:p w14:paraId="569F64C2"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that is r</w:t>
      </w:r>
      <w:r>
        <w:rPr>
          <w:rFonts w:ascii="Times New Roman" w:hAnsi="Times New Roman" w:cs="Times New Roman"/>
          <w:sz w:val="20"/>
          <w:szCs w:val="20"/>
          <w:vertAlign w:val="subscript"/>
        </w:rPr>
        <w:t xml:space="preserve">f </w:t>
      </w:r>
      <w:r>
        <w:rPr>
          <w:rFonts w:ascii="Times New Roman" w:hAnsi="Times New Roman" w:cs="Times New Roman"/>
          <w:sz w:val="20"/>
          <w:szCs w:val="20"/>
        </w:rPr>
        <w:t xml:space="preserve">= </w:t>
      </w:r>
      <m:oMath>
        <m:f>
          <m:fPr>
            <m:ctrlPr>
              <w:rPr>
                <w:rFonts w:ascii="Cambria Math" w:hAnsi="Cambria Math" w:cs="Times New Roman"/>
                <w:i/>
                <w:sz w:val="20"/>
                <w:szCs w:val="20"/>
              </w:rPr>
            </m:ctrlPr>
          </m:fPr>
          <m:num>
            <m:r>
              <w:rPr>
                <w:rFonts w:ascii="Cambria Math" w:hAnsi="Cambria Math" w:cs="Times New Roman"/>
                <w:sz w:val="20"/>
                <w:szCs w:val="20"/>
              </w:rPr>
              <m:t>2</m:t>
            </m:r>
            <m:r>
              <m:rPr>
                <m:sty m:val="p"/>
              </m:rPr>
              <w:rPr>
                <w:rFonts w:ascii="Cambria Math" w:hAnsi="Cambria Math" w:cs="Times New Roman"/>
                <w:sz w:val="20"/>
                <w:szCs w:val="20"/>
              </w:rPr>
              <m:t>r</m:t>
            </m:r>
            <m:r>
              <m:rPr>
                <m:sty m:val="p"/>
              </m:rPr>
              <w:rPr>
                <w:rFonts w:ascii="Cambria Math" w:hAnsi="Cambria Math" w:cs="Times New Roman"/>
                <w:sz w:val="20"/>
                <w:szCs w:val="20"/>
                <w:vertAlign w:val="subscript"/>
              </w:rPr>
              <m:t>h</m:t>
            </m:r>
          </m:num>
          <m:den>
            <m:r>
              <w:rPr>
                <w:rFonts w:ascii="Cambria Math" w:hAnsi="Cambria Math" w:cs="Times New Roman"/>
                <w:sz w:val="20"/>
                <w:szCs w:val="20"/>
              </w:rPr>
              <m:t>1+</m:t>
            </m:r>
            <m:r>
              <m:rPr>
                <m:sty m:val="p"/>
              </m:rPr>
              <w:rPr>
                <w:rFonts w:ascii="Cambria Math" w:hAnsi="Cambria Math" w:cs="Times New Roman"/>
                <w:sz w:val="20"/>
                <w:szCs w:val="20"/>
              </w:rPr>
              <m:t>r</m:t>
            </m:r>
            <m:r>
              <m:rPr>
                <m:sty m:val="p"/>
              </m:rPr>
              <w:rPr>
                <w:rFonts w:ascii="Cambria Math" w:hAnsi="Cambria Math" w:cs="Times New Roman"/>
                <w:sz w:val="20"/>
                <w:szCs w:val="20"/>
                <w:vertAlign w:val="subscript"/>
              </w:rPr>
              <m:t>h</m:t>
            </m:r>
          </m:den>
        </m:f>
        <m:r>
          <w:rPr>
            <w:rFonts w:ascii="Cambria Math" w:hAnsi="Cambria Math" w:cs="Times New Roman"/>
            <w:sz w:val="20"/>
            <w:szCs w:val="20"/>
          </w:rPr>
          <m:t xml:space="preserve"> </m:t>
        </m:r>
      </m:oMath>
      <w:r>
        <w:rPr>
          <w:rFonts w:ascii="Times New Roman" w:hAnsi="Times New Roman" w:cs="Times New Roman"/>
          <w:sz w:val="20"/>
          <w:szCs w:val="20"/>
        </w:rPr>
        <w:t xml:space="preserve">    </w:t>
      </w:r>
    </w:p>
    <w:p w14:paraId="3BE93F7E"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where r</w:t>
      </w:r>
      <w:r>
        <w:rPr>
          <w:rFonts w:ascii="Times New Roman" w:hAnsi="Times New Roman" w:cs="Times New Roman"/>
          <w:sz w:val="20"/>
          <w:szCs w:val="20"/>
          <w:vertAlign w:val="subscript"/>
        </w:rPr>
        <w:t xml:space="preserve">f </w:t>
      </w:r>
      <w:r>
        <w:rPr>
          <w:rFonts w:ascii="Times New Roman" w:hAnsi="Times New Roman" w:cs="Times New Roman"/>
          <w:sz w:val="20"/>
          <w:szCs w:val="20"/>
        </w:rPr>
        <w:t>= reliability of the whole test</w:t>
      </w:r>
    </w:p>
    <w:p w14:paraId="7E359684"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sz w:val="20"/>
          <w:szCs w:val="20"/>
          <w:vertAlign w:val="subscript"/>
        </w:rPr>
        <w:t xml:space="preserve">h </w:t>
      </w:r>
      <w:r>
        <w:rPr>
          <w:rFonts w:ascii="Times New Roman" w:hAnsi="Times New Roman" w:cs="Times New Roman"/>
          <w:sz w:val="20"/>
          <w:szCs w:val="20"/>
        </w:rPr>
        <w:t>=reliability of half test</w:t>
      </w:r>
    </w:p>
    <w:p w14:paraId="68DC4CAC"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1= constant, 2= constant</w:t>
      </w:r>
    </w:p>
    <w:p w14:paraId="66765319" w14:textId="66A4036F" w:rsidR="001C2E86" w:rsidRDefault="00A4360B"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Kuder-Richardson Method;</w:t>
      </w:r>
      <w:r w:rsidR="002973CC">
        <w:rPr>
          <w:rFonts w:ascii="Times New Roman" w:hAnsi="Times New Roman" w:cs="Times New Roman"/>
          <w:b/>
          <w:bCs/>
          <w:sz w:val="20"/>
          <w:szCs w:val="20"/>
        </w:rPr>
        <w:t xml:space="preserve"> </w:t>
      </w:r>
      <w:r w:rsidR="002973CC">
        <w:rPr>
          <w:rFonts w:ascii="Times New Roman" w:hAnsi="Times New Roman" w:cs="Times New Roman"/>
          <w:sz w:val="20"/>
          <w:szCs w:val="20"/>
        </w:rPr>
        <w:t>Kuder and Richardson in 1937 developed various statistical formulas for estimating and measuring instrument reliability, but the most widely applicable is the Kuder-Richardson formula 20 (K-R20) and formula 21 (K-R21)</w:t>
      </w:r>
    </w:p>
    <w:p w14:paraId="645EE682" w14:textId="77777777" w:rsidR="001C2E86" w:rsidRDefault="002973CC" w:rsidP="007B6F0A">
      <w:pPr>
        <w:spacing w:line="240" w:lineRule="auto"/>
        <w:ind w:leftChars="0" w:left="0" w:firstLineChars="0" w:firstLine="0"/>
        <w:contextualSpacing/>
        <w:jc w:val="both"/>
        <w:rPr>
          <w:rFonts w:ascii="Times New Roman" w:eastAsia="SimSun" w:hAnsi="Times New Roman" w:cs="Times New Roman"/>
          <w:sz w:val="20"/>
          <w:szCs w:val="20"/>
        </w:rPr>
      </w:pPr>
      <w:r>
        <w:rPr>
          <w:rFonts w:ascii="Times New Roman" w:hAnsi="Times New Roman" w:cs="Times New Roman"/>
          <w:sz w:val="20"/>
          <w:szCs w:val="20"/>
        </w:rPr>
        <w:t xml:space="preserve">K-R20 = </w:t>
      </w:r>
      <m:oMath>
        <m:f>
          <m:fPr>
            <m:ctrlPr>
              <w:rPr>
                <w:rFonts w:ascii="Cambria Math" w:hAnsi="Cambria Math" w:cs="Times New Roman"/>
                <w:i/>
                <w:sz w:val="20"/>
                <w:szCs w:val="20"/>
              </w:rPr>
            </m:ctrlPr>
          </m:fPr>
          <m:num>
            <m:r>
              <w:rPr>
                <w:rFonts w:ascii="Cambria Math" w:hAnsi="Cambria Math" w:cs="Times New Roman"/>
                <w:sz w:val="20"/>
                <w:szCs w:val="20"/>
              </w:rPr>
              <m:t>n</m:t>
            </m:r>
          </m:num>
          <m:den>
            <m:r>
              <w:rPr>
                <w:rFonts w:ascii="Cambria Math" w:hAnsi="Cambria Math" w:cs="Times New Roman"/>
                <w:sz w:val="20"/>
                <w:szCs w:val="20"/>
              </w:rPr>
              <m:t>n-1</m:t>
            </m:r>
          </m:den>
        </m:f>
        <m:d>
          <m:dPr>
            <m:begChr m:val="["/>
            <m:endChr m:val="]"/>
            <m:ctrlPr>
              <w:rPr>
                <w:rFonts w:ascii="Cambria Math" w:hAnsi="Cambria Math" w:cs="Times New Roman"/>
                <w:i/>
                <w:sz w:val="20"/>
                <w:szCs w:val="20"/>
              </w:rPr>
            </m:ctrlPr>
          </m:dPr>
          <m:e>
            <m:r>
              <w:rPr>
                <w:rFonts w:ascii="Cambria Math" w:hAnsi="Cambria Math" w:cs="Times New Roman"/>
                <w:sz w:val="20"/>
                <w:szCs w:val="20"/>
              </w:rPr>
              <m:t>1-</m:t>
            </m:r>
            <m:f>
              <m:fPr>
                <m:ctrlPr>
                  <w:rPr>
                    <w:rFonts w:ascii="Cambria Math" w:hAnsi="Cambria Math" w:cs="Times New Roman"/>
                    <w:i/>
                    <w:sz w:val="20"/>
                    <w:szCs w:val="20"/>
                  </w:rPr>
                </m:ctrlPr>
              </m:fPr>
              <m:num>
                <m:r>
                  <w:rPr>
                    <w:rFonts w:ascii="Cambria Math" w:hAnsi="Cambria Math" w:cs="Times New Roman"/>
                    <w:sz w:val="20"/>
                    <w:szCs w:val="20"/>
                  </w:rPr>
                  <m:t>(</m:t>
                </m:r>
                <m:nary>
                  <m:naryPr>
                    <m:chr m:val="∑"/>
                    <m:limLoc m:val="undOvr"/>
                    <m:subHide m:val="1"/>
                    <m:supHide m:val="1"/>
                    <m:ctrlPr>
                      <w:rPr>
                        <w:rFonts w:ascii="Cambria Math" w:hAnsi="Cambria Math" w:cs="Times New Roman"/>
                        <w:i/>
                        <w:sz w:val="20"/>
                        <w:szCs w:val="20"/>
                      </w:rPr>
                    </m:ctrlPr>
                  </m:naryPr>
                  <m:sub/>
                  <m:sup/>
                  <m:e>
                    <m:r>
                      <w:rPr>
                        <w:rFonts w:ascii="Cambria Math" w:hAnsi="Cambria Math" w:cs="Times New Roman"/>
                        <w:sz w:val="20"/>
                        <w:szCs w:val="20"/>
                      </w:rPr>
                      <m:t>pq</m:t>
                    </m:r>
                  </m:e>
                </m:nary>
                <m:r>
                  <w:rPr>
                    <w:rFonts w:ascii="Cambria Math" w:hAnsi="Cambria Math" w:cs="Times New Roman"/>
                    <w:sz w:val="20"/>
                    <w:szCs w:val="20"/>
                  </w:rPr>
                  <m:t>)</m:t>
                </m:r>
              </m:num>
              <m:den>
                <m:r>
                  <w:rPr>
                    <w:rFonts w:ascii="Cambria Math" w:hAnsi="Cambria Math" w:cs="Times New Roman"/>
                    <w:sz w:val="20"/>
                    <w:szCs w:val="20"/>
                  </w:rPr>
                  <m:t>(-S</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X</m:t>
                    </m:r>
                  </m:e>
                  <m:sup>
                    <m:r>
                      <w:rPr>
                        <w:rFonts w:ascii="Cambria Math" w:eastAsia="SimSun" w:hAnsi="Cambria Math" w:cs="Times New Roman"/>
                        <w:sz w:val="20"/>
                        <w:szCs w:val="20"/>
                      </w:rPr>
                      <m:t>2</m:t>
                    </m:r>
                  </m:sup>
                </m:sSup>
              </m:den>
            </m:f>
          </m:e>
        </m:d>
      </m:oMath>
    </w:p>
    <w:p w14:paraId="27BDEFCE" w14:textId="77777777" w:rsidR="001C2E86" w:rsidRDefault="002973CC" w:rsidP="007B6F0A">
      <w:pPr>
        <w:spacing w:line="240" w:lineRule="auto"/>
        <w:ind w:leftChars="0" w:left="0" w:firstLineChars="0" w:firstLine="0"/>
        <w:contextualSpacing/>
        <w:jc w:val="both"/>
        <w:rPr>
          <w:rFonts w:ascii="Times New Roman" w:eastAsia="SimSun" w:hAnsi="Times New Roman" w:cs="Times New Roman"/>
          <w:sz w:val="20"/>
          <w:szCs w:val="20"/>
        </w:rPr>
      </w:pPr>
      <w:r>
        <w:rPr>
          <w:rFonts w:ascii="Times New Roman" w:hAnsi="Times New Roman" w:cs="Times New Roman"/>
          <w:sz w:val="20"/>
          <w:szCs w:val="20"/>
        </w:rPr>
        <w:t>K-R 21, r</w:t>
      </w:r>
      <w:r>
        <w:rPr>
          <w:rFonts w:ascii="Times New Roman" w:hAnsi="Times New Roman" w:cs="Times New Roman"/>
          <w:sz w:val="20"/>
          <w:szCs w:val="20"/>
          <w:vertAlign w:val="subscript"/>
        </w:rPr>
        <w:t xml:space="preserve">xx </w:t>
      </w:r>
      <w:r>
        <w:rPr>
          <w:rFonts w:ascii="Times New Roman" w:hAnsi="Times New Roman" w:cs="Times New Roman"/>
          <w:sz w:val="20"/>
          <w:szCs w:val="20"/>
        </w:rPr>
        <w:t xml:space="preserve">= </w:t>
      </w:r>
      <m:oMath>
        <m:f>
          <m:fPr>
            <m:ctrlPr>
              <w:rPr>
                <w:rFonts w:ascii="Cambria Math" w:hAnsi="Cambria Math" w:cs="Times New Roman"/>
                <w:i/>
                <w:sz w:val="20"/>
                <w:szCs w:val="20"/>
              </w:rPr>
            </m:ctrlPr>
          </m:fPr>
          <m:num>
            <m:r>
              <w:rPr>
                <w:rFonts w:ascii="Cambria Math" w:hAnsi="Cambria Math" w:cs="Times New Roman"/>
                <w:sz w:val="20"/>
                <w:szCs w:val="20"/>
              </w:rPr>
              <m:t>n</m:t>
            </m:r>
          </m:num>
          <m:den>
            <m:r>
              <w:rPr>
                <w:rFonts w:ascii="Cambria Math" w:hAnsi="Cambria Math" w:cs="Times New Roman"/>
                <w:sz w:val="20"/>
                <w:szCs w:val="20"/>
              </w:rPr>
              <m:t>n-1</m:t>
            </m:r>
          </m:den>
        </m:f>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(1-X)(1-</m:t>
                </m:r>
                <m:nary>
                  <m:naryPr>
                    <m:chr m:val="∑"/>
                    <m:limLoc m:val="undOvr"/>
                    <m:subHide m:val="1"/>
                    <m:supHide m:val="1"/>
                    <m:ctrlPr>
                      <w:rPr>
                        <w:rFonts w:ascii="Cambria Math" w:hAnsi="Cambria Math" w:cs="Times New Roman"/>
                        <w:i/>
                        <w:sz w:val="20"/>
                        <w:szCs w:val="20"/>
                      </w:rPr>
                    </m:ctrlPr>
                  </m:naryPr>
                  <m:sub/>
                  <m:sup/>
                  <m:e>
                    <m:r>
                      <w:rPr>
                        <w:rFonts w:ascii="Cambria Math" w:hAnsi="Cambria Math" w:cs="Times New Roman"/>
                        <w:sz w:val="20"/>
                        <w:szCs w:val="20"/>
                      </w:rPr>
                      <m:t>pq</m:t>
                    </m:r>
                  </m:e>
                </m:nary>
                <m:r>
                  <w:rPr>
                    <w:rFonts w:ascii="Cambria Math" w:hAnsi="Cambria Math" w:cs="Times New Roman"/>
                    <w:sz w:val="20"/>
                    <w:szCs w:val="20"/>
                  </w:rPr>
                  <m:t>)</m:t>
                </m:r>
              </m:num>
              <m:den>
                <m:r>
                  <w:rPr>
                    <w:rFonts w:ascii="Cambria Math" w:hAnsi="Cambria Math" w:cs="Times New Roman"/>
                    <w:sz w:val="20"/>
                    <w:szCs w:val="20"/>
                  </w:rPr>
                  <m:t>n</m:t>
                </m:r>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2</m:t>
                    </m:r>
                  </m:sup>
                </m:sSup>
                <m:r>
                  <w:rPr>
                    <w:rFonts w:ascii="Cambria Math" w:hAnsi="Cambria Math" w:cs="Times New Roman"/>
                    <w:sz w:val="20"/>
                    <w:szCs w:val="20"/>
                  </w:rPr>
                  <m:t>x</m:t>
                </m:r>
              </m:den>
            </m:f>
          </m:e>
        </m:d>
      </m:oMath>
      <w:r>
        <w:rPr>
          <w:rFonts w:ascii="Times New Roman" w:eastAsia="SimSun" w:hAnsi="Times New Roman" w:cs="Times New Roman"/>
          <w:sz w:val="20"/>
          <w:szCs w:val="20"/>
        </w:rPr>
        <w:t xml:space="preserve">      </w:t>
      </w:r>
    </w:p>
    <w:p w14:paraId="3CA57EDD"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eastAsia="SimSun" w:hAnsi="Times New Roman" w:cs="Times New Roman"/>
          <w:sz w:val="20"/>
          <w:szCs w:val="20"/>
        </w:rPr>
        <w:t xml:space="preserve">Where </w:t>
      </w:r>
      <w:r>
        <w:rPr>
          <w:rFonts w:ascii="Times New Roman" w:hAnsi="Times New Roman" w:cs="Times New Roman"/>
          <w:sz w:val="20"/>
          <w:szCs w:val="20"/>
        </w:rPr>
        <w:t>r</w:t>
      </w:r>
      <w:r>
        <w:rPr>
          <w:rFonts w:ascii="Times New Roman" w:hAnsi="Times New Roman" w:cs="Times New Roman"/>
          <w:sz w:val="20"/>
          <w:szCs w:val="20"/>
          <w:vertAlign w:val="subscript"/>
        </w:rPr>
        <w:t xml:space="preserve">xx </w:t>
      </w:r>
      <w:r>
        <w:rPr>
          <w:rFonts w:ascii="Times New Roman" w:hAnsi="Times New Roman" w:cs="Times New Roman"/>
          <w:sz w:val="20"/>
          <w:szCs w:val="20"/>
        </w:rPr>
        <w:t>= reliability of coefficient</w:t>
      </w:r>
    </w:p>
    <w:p w14:paraId="3400B3A3"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p = proportion of testees who got the item right</w:t>
      </w:r>
    </w:p>
    <w:p w14:paraId="19F83568"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q = proportion of testees who got the item wrong</w:t>
      </w:r>
    </w:p>
    <w:p w14:paraId="62258B4E"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 summation of the sign indicating that pq is summed for all items</w:t>
      </w:r>
    </w:p>
    <w:p w14:paraId="555E15D6"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pq = variance of a single test scored dichotomously</w:t>
      </w:r>
    </w:p>
    <w:p w14:paraId="15789F2B"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lastRenderedPageBreak/>
        <w:t>S</w:t>
      </w:r>
      <w:r>
        <w:rPr>
          <w:rFonts w:ascii="Times New Roman" w:hAnsi="Times New Roman" w:cs="Times New Roman"/>
          <w:sz w:val="20"/>
          <w:szCs w:val="20"/>
          <w:vertAlign w:val="subscript"/>
        </w:rPr>
        <w:t>x</w:t>
      </w:r>
      <w:r>
        <w:rPr>
          <w:rFonts w:ascii="Times New Roman" w:hAnsi="Times New Roman" w:cs="Times New Roman"/>
          <w:sz w:val="20"/>
          <w:szCs w:val="20"/>
        </w:rPr>
        <w:t xml:space="preserve"> = variance of the total test, </w:t>
      </w:r>
      <m:oMath>
        <m:acc>
          <m:accPr>
            <m:chr m:val="̅"/>
            <m:ctrlPr>
              <w:rPr>
                <w:rFonts w:ascii="Cambria Math" w:hAnsi="Cambria Math" w:cs="Times New Roman"/>
                <w:i/>
                <w:sz w:val="20"/>
                <w:szCs w:val="20"/>
              </w:rPr>
            </m:ctrlPr>
          </m:accPr>
          <m:e>
            <m:r>
              <w:rPr>
                <w:rFonts w:ascii="Cambria Math" w:hAnsi="Cambria Math" w:cs="Times New Roman"/>
                <w:sz w:val="20"/>
                <w:szCs w:val="20"/>
              </w:rPr>
              <m:t>X</m:t>
            </m:r>
          </m:e>
        </m:acc>
        <m:r>
          <w:rPr>
            <w:rFonts w:ascii="Cambria Math" w:hAnsi="Cambria Math" w:cs="Times New Roman"/>
            <w:sz w:val="20"/>
            <w:szCs w:val="20"/>
          </w:rPr>
          <m:t>=mean of the test</m:t>
        </m:r>
      </m:oMath>
    </w:p>
    <w:p w14:paraId="4F7EE1BA" w14:textId="1ECAFE7D" w:rsidR="001C2E86" w:rsidRDefault="002973CC" w:rsidP="00A4360B">
      <w:pPr>
        <w:spacing w:line="240" w:lineRule="auto"/>
        <w:ind w:leftChars="0" w:left="0" w:firstLineChars="0" w:firstLine="720"/>
        <w:contextualSpacing/>
        <w:jc w:val="both"/>
        <w:rPr>
          <w:rFonts w:ascii="Times New Roman" w:hAnsi="Times New Roman" w:cs="Times New Roman"/>
          <w:sz w:val="20"/>
          <w:szCs w:val="20"/>
        </w:rPr>
      </w:pPr>
      <w:r w:rsidRPr="00A4360B">
        <w:rPr>
          <w:rFonts w:ascii="Times New Roman" w:hAnsi="Times New Roman" w:cs="Times New Roman"/>
          <w:sz w:val="20"/>
          <w:szCs w:val="20"/>
        </w:rPr>
        <w:t>Difficulty Index</w:t>
      </w:r>
      <w:r w:rsidR="00A4360B">
        <w:rPr>
          <w:rFonts w:ascii="Times New Roman" w:hAnsi="Times New Roman" w:cs="Times New Roman"/>
          <w:sz w:val="20"/>
          <w:szCs w:val="20"/>
        </w:rPr>
        <w:t>,</w:t>
      </w:r>
      <w:r>
        <w:rPr>
          <w:rFonts w:ascii="Times New Roman" w:hAnsi="Times New Roman" w:cs="Times New Roman"/>
          <w:sz w:val="20"/>
          <w:szCs w:val="20"/>
        </w:rPr>
        <w:t xml:space="preserve"> Sharma and Sarta (2018) defined the difficulty index as the percentage of testees who correctly answered an item. It ranges from 0% to 100%. Items with higher value are easier. Items with 0.80 and above are very easy items while items with 0.20 and below are difficult items. An ideal test must be of moderate difficult value. Henning (1987) opined that</w:t>
      </w:r>
      <m:oMath>
        <m:bar>
          <m:barPr>
            <m:ctrlPr>
              <w:rPr>
                <w:rFonts w:ascii="Cambria Math" w:hAnsi="Cambria Math" w:cs="Times New Roman"/>
                <w:i/>
                <w:sz w:val="20"/>
                <w:szCs w:val="20"/>
              </w:rPr>
            </m:ctrlPr>
          </m:barPr>
          <m:e>
            <m:r>
              <w:rPr>
                <w:rFonts w:ascii="Cambria Math" w:hAnsi="Cambria Math" w:cs="Times New Roman"/>
                <w:sz w:val="20"/>
                <w:szCs w:val="20"/>
              </w:rPr>
              <m:t xml:space="preserve"> &lt;</m:t>
            </m:r>
          </m:e>
        </m:bar>
        <m:r>
          <w:rPr>
            <w:rFonts w:ascii="Cambria Math" w:hAnsi="Cambria Math" w:cs="Times New Roman"/>
            <w:sz w:val="20"/>
            <w:szCs w:val="20"/>
          </w:rPr>
          <m:t>0.33</m:t>
        </m:r>
      </m:oMath>
      <w:r>
        <w:rPr>
          <w:rFonts w:ascii="Times New Roman" w:hAnsi="Times New Roman" w:cs="Times New Roman"/>
          <w:sz w:val="20"/>
          <w:szCs w:val="20"/>
        </w:rPr>
        <w:t xml:space="preserve"> high difficulty, 0.34-0.66 medium difficulty and </w:t>
      </w:r>
      <m:oMath>
        <m:bar>
          <m:barPr>
            <m:ctrlPr>
              <w:rPr>
                <w:rFonts w:ascii="Cambria Math" w:hAnsi="Cambria Math" w:cs="Times New Roman"/>
                <w:i/>
                <w:sz w:val="20"/>
                <w:szCs w:val="20"/>
              </w:rPr>
            </m:ctrlPr>
          </m:barPr>
          <m:e>
            <m:r>
              <w:rPr>
                <w:rFonts w:ascii="Cambria Math" w:hAnsi="Cambria Math" w:cs="Times New Roman"/>
                <w:sz w:val="20"/>
                <w:szCs w:val="20"/>
              </w:rPr>
              <m:t>&gt;</m:t>
            </m:r>
          </m:e>
        </m:bar>
        <m:r>
          <w:rPr>
            <w:rFonts w:ascii="Cambria Math" w:hAnsi="Cambria Math" w:cs="Times New Roman"/>
            <w:sz w:val="20"/>
            <w:szCs w:val="20"/>
          </w:rPr>
          <m:t>0.67</m:t>
        </m:r>
      </m:oMath>
      <w:r>
        <w:rPr>
          <w:rFonts w:ascii="Times New Roman" w:eastAsia="SimSun" w:hAnsi="Times New Roman" w:cs="Times New Roman"/>
          <w:sz w:val="20"/>
          <w:szCs w:val="20"/>
        </w:rPr>
        <w:t xml:space="preserve"> low easy difficulty.</w:t>
      </w:r>
    </w:p>
    <w:p w14:paraId="51A683BF"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Discriminative power shows an index of how well an item differentiates between testees who have greater and lesser command of the knowledge of the specific content. It is how adequate an item separates or discriminates between high scores and low scores on an entire test. A good item should be able to separate between 27% high scores and 27% low scores of the item. The discriminative index can be computed using the formula</w:t>
      </w:r>
    </w:p>
    <w:p w14:paraId="7C1914CB"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Dp = </w:t>
      </w:r>
      <m:oMath>
        <m:f>
          <m:fPr>
            <m:ctrlPr>
              <w:rPr>
                <w:rFonts w:ascii="Cambria Math" w:hAnsi="Cambria Math" w:cs="Times New Roman"/>
                <w:i/>
                <w:sz w:val="20"/>
                <w:szCs w:val="20"/>
              </w:rPr>
            </m:ctrlPr>
          </m:fPr>
          <m:num>
            <m:r>
              <w:rPr>
                <w:rFonts w:ascii="Cambria Math" w:hAnsi="Cambria Math" w:cs="Times New Roman"/>
                <w:sz w:val="20"/>
                <w:szCs w:val="20"/>
              </w:rPr>
              <m:t>Ru-RL</m:t>
            </m:r>
          </m:num>
          <m:den>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r>
              <w:rPr>
                <w:rFonts w:ascii="Cambria Math" w:hAnsi="Cambria Math" w:cs="Times New Roman"/>
                <w:sz w:val="20"/>
                <w:szCs w:val="20"/>
              </w:rPr>
              <m:t>T</m:t>
            </m:r>
          </m:den>
        </m:f>
      </m:oMath>
      <w:r>
        <w:rPr>
          <w:rFonts w:ascii="Times New Roman" w:hAnsi="Times New Roman" w:cs="Times New Roman"/>
          <w:sz w:val="20"/>
          <w:szCs w:val="20"/>
        </w:rPr>
        <w:t xml:space="preserve">       </w:t>
      </w:r>
    </w:p>
    <w:p w14:paraId="693FAADA"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where Ru = number of testees in the upper group who got the item correctly</w:t>
      </w:r>
    </w:p>
    <w:p w14:paraId="4A8A57D1"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RL = number of testees in the lower group who got the item right  </w:t>
      </w:r>
    </w:p>
    <w:p w14:paraId="3857D8F9" w14:textId="10F7F37B" w:rsidR="001C2E86" w:rsidRDefault="00A4360B" w:rsidP="00A4360B">
      <w:pPr>
        <w:spacing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Key of multiple-choice item,</w:t>
      </w:r>
      <w:r w:rsidR="002973CC">
        <w:rPr>
          <w:rFonts w:ascii="Times New Roman" w:hAnsi="Times New Roman" w:cs="Times New Roman"/>
          <w:b/>
          <w:bCs/>
          <w:sz w:val="20"/>
          <w:szCs w:val="20"/>
        </w:rPr>
        <w:t xml:space="preserve"> </w:t>
      </w:r>
      <w:r w:rsidR="002973CC">
        <w:rPr>
          <w:rFonts w:ascii="Times New Roman" w:hAnsi="Times New Roman" w:cs="Times New Roman"/>
          <w:sz w:val="20"/>
          <w:szCs w:val="20"/>
        </w:rPr>
        <w:t>Irighweferhe (2022) defined the key of the multiple-choice item as the option that is the correct answer to the item. He emphasized that the option must be the only one that correctly answers the item and the keyed response must be well-distributed evenly between the positions.</w:t>
      </w:r>
    </w:p>
    <w:p w14:paraId="1D9F5A46" w14:textId="77777777" w:rsidR="00A4360B" w:rsidRDefault="00A4360B" w:rsidP="00A4360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Distracters </w:t>
      </w:r>
      <w:r w:rsidR="002973CC">
        <w:rPr>
          <w:rFonts w:ascii="Times New Roman" w:hAnsi="Times New Roman" w:cs="Times New Roman"/>
          <w:sz w:val="20"/>
          <w:szCs w:val="20"/>
        </w:rPr>
        <w:t xml:space="preserve">options that are not the correct answers to the items or the wrong answer choice. Each distracter must be plausible and </w:t>
      </w:r>
      <w:r>
        <w:rPr>
          <w:rFonts w:ascii="Times New Roman" w:hAnsi="Times New Roman" w:cs="Times New Roman"/>
          <w:sz w:val="20"/>
          <w:szCs w:val="20"/>
        </w:rPr>
        <w:t>self to attract some candidates.</w:t>
      </w:r>
    </w:p>
    <w:p w14:paraId="16E13979" w14:textId="77777777" w:rsidR="00A4360B" w:rsidRDefault="002973CC" w:rsidP="00A4360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bCs/>
          <w:sz w:val="20"/>
          <w:szCs w:val="20"/>
        </w:rPr>
        <w:t>The effective use of psychometric properties of test instruments is important for the accuracy and reliability of educational assessments (AERA, APA, &amp; NCME, 2014). In the context of primary education, teachers' ability to understand and apply these properties can significantly impact student outcomes, as assessment is a fundamental component of the instructional process (Popham, 2011). However, there is a paucity of research examining primary school teachers' competencies in many regions, including Delta State, Nigeria.</w:t>
      </w:r>
    </w:p>
    <w:p w14:paraId="5622DF61" w14:textId="59668B08" w:rsidR="001C2E86" w:rsidRPr="00A4360B" w:rsidRDefault="002973CC" w:rsidP="00A4360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bCs/>
          <w:sz w:val="20"/>
          <w:szCs w:val="20"/>
        </w:rPr>
        <w:t>Various studies have pointed out that teachers often lack sufficient training in developing and applying psychometric properties such as validity, reliability, and item analysis (Mertler, 2016; Stiggins, 2002). This deficiency can lead to flawed assessment tools that may not accurately measure student learning, thereby affecting the quality of education (Brookhart, 2011).</w:t>
      </w:r>
    </w:p>
    <w:p w14:paraId="12E06ABA" w14:textId="77777777" w:rsidR="001C2E86" w:rsidRDefault="002973CC" w:rsidP="007B6F0A">
      <w:pPr>
        <w:spacing w:line="240" w:lineRule="auto"/>
        <w:ind w:leftChars="0" w:left="0" w:firstLineChars="0" w:firstLine="0"/>
        <w:contextualSpacing/>
        <w:jc w:val="both"/>
        <w:rPr>
          <w:rFonts w:ascii="Times New Roman" w:hAnsi="Times New Roman" w:cs="Times New Roman"/>
          <w:bCs/>
          <w:sz w:val="20"/>
          <w:szCs w:val="20"/>
        </w:rPr>
      </w:pPr>
      <w:r>
        <w:rPr>
          <w:rFonts w:ascii="Times New Roman" w:hAnsi="Times New Roman" w:cs="Times New Roman"/>
          <w:bCs/>
          <w:sz w:val="20"/>
          <w:szCs w:val="20"/>
        </w:rPr>
        <w:t>In Delta State, the issue is compounded by the shortage of professional development opportunities and resources for teachers to enhance their assessment literacy (Oguntimehin &amp; Adeyemi, 2004). The Nigerian education system, like many others, is in a state of constant reform, yet the professional development of teachers, particularly in the area of assessment literacy, has not kept pace with these reforms (Ughamadu, 2006). Consequently, there is a critical need to assess the current ability and competency levels of primary school teachers in Delta State regarding the application of psychometric properties of test instruments.</w:t>
      </w:r>
    </w:p>
    <w:p w14:paraId="466B16EB" w14:textId="77777777" w:rsidR="001C2E86" w:rsidRDefault="002973CC" w:rsidP="00A4360B">
      <w:pPr>
        <w:spacing w:line="240" w:lineRule="auto"/>
        <w:ind w:leftChars="0" w:left="0" w:firstLineChars="0" w:firstLine="720"/>
        <w:jc w:val="both"/>
        <w:rPr>
          <w:rFonts w:ascii="Times New Roman" w:hAnsi="Times New Roman" w:cs="Times New Roman"/>
          <w:bCs/>
          <w:sz w:val="20"/>
          <w:szCs w:val="20"/>
        </w:rPr>
      </w:pPr>
      <w:r>
        <w:rPr>
          <w:rFonts w:ascii="Times New Roman" w:hAnsi="Times New Roman" w:cs="Times New Roman"/>
          <w:bCs/>
          <w:sz w:val="20"/>
          <w:szCs w:val="20"/>
        </w:rPr>
        <w:t>This study aims to address this gap by evaluating primary school teachers' knowledge and application of psychometric principles in their classroom assessments. Understanding these competencies will not only provide insights into the current state of assessment literacy among teachers but also inform policy and practice to enhance teacher training programs. Ultimately, improving teachers' competencies in this area is essential for ensuring that student assessments are both valid and reliable, thus supporting better educational outcomes.</w:t>
      </w:r>
    </w:p>
    <w:p w14:paraId="155B1BCD" w14:textId="59EC82FF" w:rsidR="001C2E86" w:rsidRPr="00A4360B" w:rsidRDefault="002973CC" w:rsidP="00A4360B">
      <w:pPr>
        <w:spacing w:line="240" w:lineRule="auto"/>
        <w:ind w:leftChars="0" w:left="0" w:firstLineChars="0" w:firstLine="0"/>
        <w:contextualSpacing/>
        <w:jc w:val="both"/>
        <w:rPr>
          <w:rFonts w:ascii="Times New Roman" w:hAnsi="Times New Roman" w:cs="Times New Roman"/>
          <w:b/>
          <w:bCs/>
          <w:sz w:val="24"/>
          <w:szCs w:val="24"/>
        </w:rPr>
      </w:pPr>
      <w:r w:rsidRPr="00A4360B">
        <w:rPr>
          <w:rFonts w:ascii="Times New Roman" w:hAnsi="Times New Roman" w:cs="Times New Roman"/>
          <w:b/>
          <w:bCs/>
          <w:sz w:val="24"/>
          <w:szCs w:val="24"/>
        </w:rPr>
        <w:t>Objective of the Study</w:t>
      </w:r>
    </w:p>
    <w:p w14:paraId="6346468F" w14:textId="77777777" w:rsidR="001C2E86" w:rsidRDefault="002973CC" w:rsidP="00453B51">
      <w:pPr>
        <w:spacing w:after="0" w:line="240" w:lineRule="auto"/>
        <w:ind w:leftChars="0" w:left="0" w:firstLineChars="0" w:firstLine="720"/>
        <w:contextualSpacing/>
        <w:jc w:val="both"/>
        <w:rPr>
          <w:rFonts w:ascii="Times New Roman" w:hAnsi="Times New Roman" w:cs="Times New Roman"/>
          <w:sz w:val="20"/>
          <w:szCs w:val="20"/>
        </w:rPr>
      </w:pPr>
      <w:r>
        <w:rPr>
          <w:rFonts w:ascii="Times New Roman" w:hAnsi="Times New Roman" w:cs="Times New Roman"/>
          <w:sz w:val="20"/>
          <w:szCs w:val="20"/>
        </w:rPr>
        <w:t>The aim of the study was to assess the ability and Competency in the application of Psychometric Properties of Test Instruments among Primary School Teachers in Delta State. Specifically, the objectives of the study are to;</w:t>
      </w:r>
    </w:p>
    <w:p w14:paraId="1A0DD9E8" w14:textId="77777777" w:rsidR="001C2E86" w:rsidRPr="00A4360B" w:rsidRDefault="002973CC" w:rsidP="00A4360B">
      <w:pPr>
        <w:pStyle w:val="ListParagraph"/>
        <w:numPr>
          <w:ilvl w:val="0"/>
          <w:numId w:val="20"/>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A4360B">
        <w:rPr>
          <w:rFonts w:ascii="Times New Roman" w:hAnsi="Times New Roman" w:cs="Times New Roman"/>
          <w:sz w:val="20"/>
          <w:szCs w:val="20"/>
        </w:rPr>
        <w:t>To determine the extent of the ability and level of competency of primary school teachers in establishing the validity of test instruments.</w:t>
      </w:r>
    </w:p>
    <w:p w14:paraId="206D59B9" w14:textId="77777777" w:rsidR="001C2E86" w:rsidRPr="00A4360B" w:rsidRDefault="002973CC" w:rsidP="00A4360B">
      <w:pPr>
        <w:pStyle w:val="ListParagraph"/>
        <w:numPr>
          <w:ilvl w:val="0"/>
          <w:numId w:val="20"/>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A4360B">
        <w:rPr>
          <w:rFonts w:ascii="Times New Roman" w:hAnsi="Times New Roman" w:cs="Times New Roman"/>
          <w:sz w:val="20"/>
          <w:szCs w:val="20"/>
        </w:rPr>
        <w:t>To determine the extent of ability and level of competency of primary school teachers in establishing the reliability of test instruments.</w:t>
      </w:r>
    </w:p>
    <w:p w14:paraId="1E17C9C7" w14:textId="77777777" w:rsidR="001C2E86" w:rsidRPr="00A4360B" w:rsidRDefault="002973CC" w:rsidP="00A4360B">
      <w:pPr>
        <w:pStyle w:val="ListParagraph"/>
        <w:numPr>
          <w:ilvl w:val="0"/>
          <w:numId w:val="20"/>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A4360B">
        <w:rPr>
          <w:rFonts w:ascii="Times New Roman" w:hAnsi="Times New Roman" w:cs="Times New Roman"/>
          <w:sz w:val="20"/>
          <w:szCs w:val="20"/>
        </w:rPr>
        <w:t>To determine the extent of ability and competency of primary school teachers in calculating the difficulty index and discriminative power of tests.</w:t>
      </w:r>
    </w:p>
    <w:p w14:paraId="11A49A48" w14:textId="77777777" w:rsidR="001C2E86" w:rsidRPr="00A4360B" w:rsidRDefault="002973CC" w:rsidP="00A4360B">
      <w:pPr>
        <w:pStyle w:val="ListParagraph"/>
        <w:numPr>
          <w:ilvl w:val="0"/>
          <w:numId w:val="20"/>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A4360B">
        <w:rPr>
          <w:rFonts w:ascii="Times New Roman" w:hAnsi="Times New Roman" w:cs="Times New Roman"/>
          <w:sz w:val="20"/>
          <w:szCs w:val="20"/>
        </w:rPr>
        <w:t xml:space="preserve">To determine the extent of ability and competency of primary school teachers in evaluating the keys and distracters in test items of instruments. </w:t>
      </w:r>
    </w:p>
    <w:p w14:paraId="72BF7E77" w14:textId="1A9607DF" w:rsidR="001C2E86" w:rsidRPr="00453B51" w:rsidRDefault="002973CC" w:rsidP="007B6F0A">
      <w:pPr>
        <w:spacing w:line="240" w:lineRule="auto"/>
        <w:ind w:leftChars="0" w:left="0" w:firstLineChars="0" w:firstLine="0"/>
        <w:contextualSpacing/>
        <w:jc w:val="both"/>
        <w:rPr>
          <w:rFonts w:ascii="Times New Roman" w:hAnsi="Times New Roman" w:cs="Times New Roman"/>
          <w:b/>
          <w:bCs/>
          <w:sz w:val="24"/>
          <w:szCs w:val="24"/>
        </w:rPr>
      </w:pPr>
      <w:r w:rsidRPr="00453B51">
        <w:rPr>
          <w:rFonts w:ascii="Times New Roman" w:hAnsi="Times New Roman" w:cs="Times New Roman"/>
          <w:b/>
          <w:bCs/>
          <w:sz w:val="24"/>
          <w:szCs w:val="24"/>
        </w:rPr>
        <w:t>R</w:t>
      </w:r>
      <w:r w:rsidR="00453B51">
        <w:rPr>
          <w:rFonts w:ascii="Times New Roman" w:hAnsi="Times New Roman" w:cs="Times New Roman"/>
          <w:b/>
          <w:bCs/>
          <w:sz w:val="24"/>
          <w:szCs w:val="24"/>
        </w:rPr>
        <w:t>esearch Questions</w:t>
      </w:r>
    </w:p>
    <w:p w14:paraId="376391EB"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ab/>
      </w:r>
      <w:r>
        <w:rPr>
          <w:rFonts w:ascii="Times New Roman" w:hAnsi="Times New Roman" w:cs="Times New Roman"/>
          <w:sz w:val="20"/>
          <w:szCs w:val="20"/>
        </w:rPr>
        <w:t>The following research question guided the study;</w:t>
      </w:r>
    </w:p>
    <w:p w14:paraId="01E1B36D" w14:textId="77777777" w:rsidR="001C2E86" w:rsidRPr="00453B51" w:rsidRDefault="002973CC" w:rsidP="00453B51">
      <w:pPr>
        <w:pStyle w:val="ListParagraph"/>
        <w:numPr>
          <w:ilvl w:val="0"/>
          <w:numId w:val="21"/>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453B51">
        <w:rPr>
          <w:rFonts w:ascii="Times New Roman" w:hAnsi="Times New Roman" w:cs="Times New Roman"/>
          <w:sz w:val="20"/>
          <w:szCs w:val="20"/>
        </w:rPr>
        <w:lastRenderedPageBreak/>
        <w:t>What is the mean response on extent of ability and level of competency of primary school teachers in establishing the validity of test instruments in Delta State?</w:t>
      </w:r>
    </w:p>
    <w:p w14:paraId="4AAD01E9" w14:textId="77777777" w:rsidR="001C2E86" w:rsidRPr="00453B51" w:rsidRDefault="002973CC" w:rsidP="00453B51">
      <w:pPr>
        <w:pStyle w:val="ListParagraph"/>
        <w:numPr>
          <w:ilvl w:val="0"/>
          <w:numId w:val="21"/>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453B51">
        <w:rPr>
          <w:rFonts w:ascii="Times New Roman" w:hAnsi="Times New Roman" w:cs="Times New Roman"/>
          <w:sz w:val="20"/>
          <w:szCs w:val="20"/>
        </w:rPr>
        <w:t>What is mean response on extent of ability and level of competency of primary school teachers in establishing the reliability of a test instruments in Delta State?</w:t>
      </w:r>
    </w:p>
    <w:p w14:paraId="6A2F3304" w14:textId="77777777" w:rsidR="001C2E86" w:rsidRPr="00453B51" w:rsidRDefault="002973CC" w:rsidP="00453B51">
      <w:pPr>
        <w:pStyle w:val="ListParagraph"/>
        <w:numPr>
          <w:ilvl w:val="0"/>
          <w:numId w:val="21"/>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453B51">
        <w:rPr>
          <w:rFonts w:ascii="Times New Roman" w:hAnsi="Times New Roman" w:cs="Times New Roman"/>
          <w:sz w:val="20"/>
          <w:szCs w:val="20"/>
        </w:rPr>
        <w:t>What is the mean response on extent of ability and competency of primary school teachers in calculating the difficulty index and discriminative power of tests?</w:t>
      </w:r>
    </w:p>
    <w:p w14:paraId="2FC51C76" w14:textId="77777777" w:rsidR="001C2E86" w:rsidRPr="00453B51" w:rsidRDefault="002973CC" w:rsidP="00453B51">
      <w:pPr>
        <w:pStyle w:val="ListParagraph"/>
        <w:numPr>
          <w:ilvl w:val="0"/>
          <w:numId w:val="21"/>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453B51">
        <w:rPr>
          <w:rFonts w:ascii="Times New Roman" w:hAnsi="Times New Roman" w:cs="Times New Roman"/>
          <w:sz w:val="20"/>
          <w:szCs w:val="20"/>
        </w:rPr>
        <w:t>What is the mean response on extent of ability and competency of primary school teachers in evaluating the keys and distracters in test items of instruments in Delta State?</w:t>
      </w:r>
    </w:p>
    <w:p w14:paraId="37E1A5F2" w14:textId="77777777" w:rsidR="001C2E86" w:rsidRDefault="002973CC" w:rsidP="007B6F0A">
      <w:pPr>
        <w:spacing w:line="240" w:lineRule="auto"/>
        <w:ind w:leftChars="0" w:left="0" w:firstLineChars="0" w:firstLine="0"/>
        <w:contextualSpacing/>
        <w:jc w:val="both"/>
        <w:rPr>
          <w:rFonts w:ascii="Times New Roman" w:hAnsi="Times New Roman" w:cs="Times New Roman"/>
          <w:b/>
          <w:bCs/>
          <w:sz w:val="24"/>
          <w:szCs w:val="24"/>
        </w:rPr>
      </w:pPr>
      <w:r>
        <w:rPr>
          <w:rFonts w:ascii="Times New Roman" w:hAnsi="Times New Roman" w:cs="Times New Roman"/>
          <w:b/>
          <w:bCs/>
          <w:sz w:val="24"/>
          <w:szCs w:val="24"/>
        </w:rPr>
        <w:t>Methodology</w:t>
      </w:r>
    </w:p>
    <w:p w14:paraId="576A4AE2" w14:textId="23C7B5AB" w:rsidR="00453B51" w:rsidRDefault="002973CC" w:rsidP="00453B51">
      <w:pPr>
        <w:spacing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0"/>
          <w:szCs w:val="20"/>
        </w:rPr>
        <w:t xml:space="preserve">The design for the study is a descriptive survey design. The population of the study consists of 893 (Ethiope East 482 and Okpe local government area 411) primary school teachers during the 2023/2024 academic session in Delta State public schools. A sample of 50 teachers each from the targeted population in the two local government areas using a multi-stage sampling technique.  The 100 primary school teachers were randomly selected from 10 primary schools in Okpe and 10 primary schools in the Ethiope East Local government area of the state. Five (5) teachers were selected from each of the schools, they were selected based on gender, comprised of 55 female primary school teachers and 45 male primary school teachers. The instrument for the research was the Psychometric Ability and Competence Inventory for Teachers (PACIT). The PACIT consists of section Ⅰ and section Ⅱ. Section Ⅰ is the bio-data of the teachers while section Ⅱ contains 4 sub-sections of 20 items. 5 items on ability and competency of teachers on validity, reliability, item analysis and assessing the efficiency of keys and distracters of multiple-choice items. The validity of PACIT was established using expert judgment. The PACIT was presented to experts in measurement and evaluation and one serving and one retired headmaster helped to edit and certify the instrument appropriately. The reliability of the instrument was established using the split-half method. The instrument was administered to a sample of 30 teachers in Ughelli North local government area of Delta State. A reliability coefficient of 0.86 was obtained using the split-half method which indicated that the instrument is reliable. Having established the psychometric properties of the instrument, the instrument was later administered to the 100 teachers who were the selected sample for the research. The response is rated between 0-10 points. 0.00-3.59 is considered very low, 3.60-4.49 is rated low, 4.50-5.99 is rated average, 6.00-6.99 are rated high while 7.00 and above are rated very high. The </w:t>
      </w:r>
      <w:r w:rsidR="00453B51">
        <w:rPr>
          <w:rFonts w:ascii="Times New Roman" w:hAnsi="Times New Roman" w:cs="Times New Roman"/>
          <w:sz w:val="20"/>
          <w:szCs w:val="20"/>
        </w:rPr>
        <w:t>rating table is presented below</w:t>
      </w:r>
    </w:p>
    <w:p w14:paraId="58509386" w14:textId="132089E9" w:rsidR="001C2E86" w:rsidRDefault="00453B51" w:rsidP="00453B51">
      <w:pPr>
        <w:spacing w:before="240" w:line="240" w:lineRule="auto"/>
        <w:ind w:leftChars="0" w:left="0" w:firstLineChars="0" w:firstLine="0"/>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Table 1: </w:t>
      </w:r>
      <w:r w:rsidR="002973CC">
        <w:rPr>
          <w:rFonts w:ascii="Times New Roman" w:hAnsi="Times New Roman" w:cs="Times New Roman"/>
          <w:b/>
          <w:bCs/>
          <w:sz w:val="20"/>
          <w:szCs w:val="20"/>
        </w:rPr>
        <w:t>Psychometry Ability and Competency Inventory Rating Skill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C2E86" w14:paraId="6B59B000" w14:textId="77777777">
        <w:trPr>
          <w:trHeight w:val="323"/>
        </w:trPr>
        <w:tc>
          <w:tcPr>
            <w:tcW w:w="4675" w:type="dxa"/>
            <w:tcBorders>
              <w:top w:val="single" w:sz="4" w:space="0" w:color="auto"/>
              <w:bottom w:val="single" w:sz="4" w:space="0" w:color="auto"/>
            </w:tcBorders>
          </w:tcPr>
          <w:p w14:paraId="26387331"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b/>
                <w:bCs/>
                <w:sz w:val="20"/>
                <w:szCs w:val="20"/>
              </w:rPr>
            </w:pPr>
            <w:r>
              <w:rPr>
                <w:rFonts w:ascii="Times New Roman" w:hAnsi="Times New Roman" w:cs="Times New Roman"/>
                <w:b/>
                <w:bCs/>
                <w:sz w:val="20"/>
                <w:szCs w:val="20"/>
              </w:rPr>
              <w:t>RESPONSES</w:t>
            </w:r>
          </w:p>
        </w:tc>
        <w:tc>
          <w:tcPr>
            <w:tcW w:w="4675" w:type="dxa"/>
            <w:tcBorders>
              <w:top w:val="single" w:sz="4" w:space="0" w:color="auto"/>
              <w:bottom w:val="single" w:sz="4" w:space="0" w:color="auto"/>
            </w:tcBorders>
          </w:tcPr>
          <w:p w14:paraId="5EA7EDC6"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b/>
                <w:bCs/>
                <w:sz w:val="20"/>
                <w:szCs w:val="20"/>
              </w:rPr>
            </w:pPr>
            <w:r>
              <w:rPr>
                <w:rFonts w:ascii="Times New Roman" w:hAnsi="Times New Roman" w:cs="Times New Roman"/>
                <w:b/>
                <w:bCs/>
                <w:sz w:val="20"/>
                <w:szCs w:val="20"/>
              </w:rPr>
              <w:t>RATING</w:t>
            </w:r>
          </w:p>
        </w:tc>
      </w:tr>
      <w:tr w:rsidR="001C2E86" w14:paraId="01E64C17" w14:textId="77777777">
        <w:trPr>
          <w:trHeight w:val="260"/>
        </w:trPr>
        <w:tc>
          <w:tcPr>
            <w:tcW w:w="4675" w:type="dxa"/>
            <w:tcBorders>
              <w:top w:val="single" w:sz="4" w:space="0" w:color="auto"/>
            </w:tcBorders>
          </w:tcPr>
          <w:p w14:paraId="6AC1DF7E"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0.00-3.59</w:t>
            </w:r>
          </w:p>
        </w:tc>
        <w:tc>
          <w:tcPr>
            <w:tcW w:w="4675" w:type="dxa"/>
            <w:tcBorders>
              <w:top w:val="single" w:sz="4" w:space="0" w:color="auto"/>
            </w:tcBorders>
          </w:tcPr>
          <w:p w14:paraId="2AA7C967"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05915417" w14:textId="77777777">
        <w:trPr>
          <w:trHeight w:val="252"/>
        </w:trPr>
        <w:tc>
          <w:tcPr>
            <w:tcW w:w="4675" w:type="dxa"/>
          </w:tcPr>
          <w:p w14:paraId="7B01AF65"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3.60-4.49</w:t>
            </w:r>
          </w:p>
        </w:tc>
        <w:tc>
          <w:tcPr>
            <w:tcW w:w="4675" w:type="dxa"/>
          </w:tcPr>
          <w:p w14:paraId="0AB2B9DF"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Low</w:t>
            </w:r>
          </w:p>
        </w:tc>
      </w:tr>
      <w:tr w:rsidR="001C2E86" w14:paraId="41A706AA" w14:textId="77777777">
        <w:trPr>
          <w:trHeight w:val="243"/>
        </w:trPr>
        <w:tc>
          <w:tcPr>
            <w:tcW w:w="4675" w:type="dxa"/>
          </w:tcPr>
          <w:p w14:paraId="3353B30C"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4.50-5.99</w:t>
            </w:r>
          </w:p>
        </w:tc>
        <w:tc>
          <w:tcPr>
            <w:tcW w:w="4675" w:type="dxa"/>
          </w:tcPr>
          <w:p w14:paraId="2D08B225"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Average</w:t>
            </w:r>
          </w:p>
        </w:tc>
      </w:tr>
      <w:tr w:rsidR="001C2E86" w14:paraId="1F70C0B1" w14:textId="77777777">
        <w:trPr>
          <w:trHeight w:val="243"/>
        </w:trPr>
        <w:tc>
          <w:tcPr>
            <w:tcW w:w="4675" w:type="dxa"/>
          </w:tcPr>
          <w:p w14:paraId="3FB77DB3"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6.00-6.99</w:t>
            </w:r>
          </w:p>
        </w:tc>
        <w:tc>
          <w:tcPr>
            <w:tcW w:w="4675" w:type="dxa"/>
          </w:tcPr>
          <w:p w14:paraId="7D5E22FA"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High</w:t>
            </w:r>
          </w:p>
        </w:tc>
      </w:tr>
      <w:tr w:rsidR="001C2E86" w14:paraId="45EA1E68" w14:textId="77777777">
        <w:tc>
          <w:tcPr>
            <w:tcW w:w="4675" w:type="dxa"/>
            <w:tcBorders>
              <w:bottom w:val="single" w:sz="4" w:space="0" w:color="auto"/>
            </w:tcBorders>
          </w:tcPr>
          <w:p w14:paraId="439D011F"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7.00 and above</w:t>
            </w:r>
          </w:p>
        </w:tc>
        <w:tc>
          <w:tcPr>
            <w:tcW w:w="4675" w:type="dxa"/>
            <w:tcBorders>
              <w:bottom w:val="single" w:sz="4" w:space="0" w:color="auto"/>
            </w:tcBorders>
          </w:tcPr>
          <w:p w14:paraId="7940CC4A"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high</w:t>
            </w:r>
          </w:p>
        </w:tc>
      </w:tr>
    </w:tbl>
    <w:p w14:paraId="419D486F" w14:textId="029E4E0A" w:rsidR="001C2E86" w:rsidRDefault="002973CC" w:rsidP="00453B51">
      <w:pPr>
        <w:spacing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study was carried out in the 2023/2024 academic session. The researcher seeks the permission of the school heads of the school selected for the research before administering the instrument to the teachers selected in the various schools.</w:t>
      </w:r>
    </w:p>
    <w:p w14:paraId="49F09D32" w14:textId="0E247854" w:rsidR="001C2E86" w:rsidRDefault="002973CC" w:rsidP="00453B51">
      <w:pPr>
        <w:spacing w:line="240" w:lineRule="auto"/>
        <w:ind w:leftChars="0" w:left="0" w:firstLineChars="0" w:firstLine="0"/>
        <w:contextualSpacing/>
        <w:jc w:val="both"/>
        <w:rPr>
          <w:rFonts w:ascii="Times New Roman" w:hAnsi="Times New Roman" w:cs="Times New Roman"/>
          <w:b/>
          <w:bCs/>
          <w:sz w:val="24"/>
          <w:szCs w:val="24"/>
        </w:rPr>
      </w:pPr>
      <w:r>
        <w:rPr>
          <w:rFonts w:ascii="Times New Roman" w:hAnsi="Times New Roman" w:cs="Times New Roman"/>
          <w:b/>
          <w:bCs/>
          <w:sz w:val="24"/>
          <w:szCs w:val="24"/>
        </w:rPr>
        <w:t>Results</w:t>
      </w:r>
    </w:p>
    <w:p w14:paraId="31F11722" w14:textId="77777777" w:rsidR="00453B51" w:rsidRDefault="002973CC" w:rsidP="007B6F0A">
      <w:pPr>
        <w:spacing w:line="240" w:lineRule="auto"/>
        <w:ind w:leftChars="0" w:left="0" w:firstLineChars="0" w:firstLine="0"/>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Research Question 1: </w:t>
      </w:r>
    </w:p>
    <w:p w14:paraId="7829FE34" w14:textId="600B5C66" w:rsidR="00453B51" w:rsidRDefault="002973CC" w:rsidP="00453B51">
      <w:pPr>
        <w:spacing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sz w:val="20"/>
          <w:szCs w:val="20"/>
        </w:rPr>
        <w:t>What is the mean response on extent of ability and level of competency of primary school teachers in establishing the validity of test instruments in Delta State?</w:t>
      </w:r>
    </w:p>
    <w:p w14:paraId="4AB9FC05" w14:textId="7BEC0A22" w:rsidR="001C2E86" w:rsidRDefault="00453B51" w:rsidP="00453B51">
      <w:pPr>
        <w:spacing w:before="24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Table 2</w:t>
      </w:r>
      <w:r w:rsidR="002973CC">
        <w:rPr>
          <w:rFonts w:ascii="Times New Roman" w:hAnsi="Times New Roman" w:cs="Times New Roman"/>
          <w:b/>
          <w:bCs/>
          <w:sz w:val="20"/>
          <w:szCs w:val="20"/>
        </w:rPr>
        <w:t xml:space="preserve">: </w:t>
      </w:r>
      <w:r w:rsidR="002973CC">
        <w:rPr>
          <w:rFonts w:ascii="Times New Roman" w:hAnsi="Times New Roman" w:cs="Times New Roman"/>
          <w:sz w:val="20"/>
          <w:szCs w:val="20"/>
        </w:rPr>
        <w:t>Teachers ability and level of competency inventory of primary school teachers in establishing validity of test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5223"/>
        <w:gridCol w:w="2000"/>
        <w:gridCol w:w="1537"/>
      </w:tblGrid>
      <w:tr w:rsidR="001C2E86" w14:paraId="37A7A8F3" w14:textId="77777777">
        <w:trPr>
          <w:trHeight w:val="422"/>
        </w:trPr>
        <w:tc>
          <w:tcPr>
            <w:tcW w:w="590" w:type="dxa"/>
            <w:tcBorders>
              <w:top w:val="single" w:sz="4" w:space="0" w:color="auto"/>
              <w:bottom w:val="single" w:sz="4" w:space="0" w:color="auto"/>
            </w:tcBorders>
          </w:tcPr>
          <w:p w14:paraId="5C061D90" w14:textId="77777777" w:rsidR="001C2E86" w:rsidRDefault="002973CC" w:rsidP="007B6F0A">
            <w:pPr>
              <w:spacing w:after="0" w:line="240" w:lineRule="auto"/>
              <w:ind w:leftChars="0" w:left="0" w:firstLineChars="0" w:firstLine="0"/>
              <w:contextualSpacing/>
              <w:jc w:val="both"/>
              <w:rPr>
                <w:rFonts w:ascii="Times New Roman" w:hAnsi="Times New Roman" w:cs="Times New Roman"/>
                <w:b/>
                <w:bCs/>
                <w:sz w:val="20"/>
                <w:szCs w:val="20"/>
              </w:rPr>
            </w:pPr>
            <w:r>
              <w:rPr>
                <w:rFonts w:ascii="Times New Roman" w:hAnsi="Times New Roman" w:cs="Times New Roman"/>
                <w:b/>
                <w:bCs/>
                <w:sz w:val="20"/>
                <w:szCs w:val="20"/>
              </w:rPr>
              <w:t>S/N</w:t>
            </w:r>
          </w:p>
        </w:tc>
        <w:tc>
          <w:tcPr>
            <w:tcW w:w="5223" w:type="dxa"/>
            <w:tcBorders>
              <w:top w:val="single" w:sz="4" w:space="0" w:color="auto"/>
              <w:bottom w:val="single" w:sz="4" w:space="0" w:color="auto"/>
            </w:tcBorders>
          </w:tcPr>
          <w:p w14:paraId="71A8FDAB" w14:textId="77777777" w:rsidR="001C2E86" w:rsidRDefault="002973CC" w:rsidP="007B6F0A">
            <w:pPr>
              <w:spacing w:after="0" w:line="240" w:lineRule="auto"/>
              <w:ind w:leftChars="0" w:left="0" w:firstLineChars="0" w:firstLine="0"/>
              <w:contextualSpacing/>
              <w:jc w:val="both"/>
              <w:rPr>
                <w:rFonts w:ascii="Times New Roman" w:hAnsi="Times New Roman" w:cs="Times New Roman"/>
                <w:b/>
                <w:bCs/>
                <w:sz w:val="20"/>
                <w:szCs w:val="20"/>
              </w:rPr>
            </w:pPr>
            <w:r>
              <w:rPr>
                <w:rFonts w:ascii="Times New Roman" w:hAnsi="Times New Roman" w:cs="Times New Roman"/>
                <w:b/>
                <w:bCs/>
                <w:sz w:val="20"/>
                <w:szCs w:val="20"/>
              </w:rPr>
              <w:t>Items</w:t>
            </w:r>
          </w:p>
        </w:tc>
        <w:tc>
          <w:tcPr>
            <w:tcW w:w="2000" w:type="dxa"/>
            <w:tcBorders>
              <w:top w:val="single" w:sz="4" w:space="0" w:color="auto"/>
              <w:bottom w:val="single" w:sz="4" w:space="0" w:color="auto"/>
            </w:tcBorders>
          </w:tcPr>
          <w:p w14:paraId="7B187996"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b/>
                <w:bCs/>
                <w:sz w:val="20"/>
                <w:szCs w:val="20"/>
              </w:rPr>
            </w:pPr>
            <w:r>
              <w:rPr>
                <w:rFonts w:ascii="Times New Roman" w:hAnsi="Times New Roman" w:cs="Times New Roman"/>
                <w:b/>
                <w:bCs/>
                <w:sz w:val="20"/>
                <w:szCs w:val="20"/>
              </w:rPr>
              <w:t>Mean scores</w:t>
            </w:r>
          </w:p>
        </w:tc>
        <w:tc>
          <w:tcPr>
            <w:tcW w:w="1537" w:type="dxa"/>
            <w:tcBorders>
              <w:top w:val="single" w:sz="4" w:space="0" w:color="auto"/>
              <w:bottom w:val="single" w:sz="4" w:space="0" w:color="auto"/>
            </w:tcBorders>
          </w:tcPr>
          <w:p w14:paraId="74FD620E"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b/>
                <w:bCs/>
                <w:sz w:val="20"/>
                <w:szCs w:val="20"/>
              </w:rPr>
            </w:pPr>
            <w:r>
              <w:rPr>
                <w:rFonts w:ascii="Times New Roman" w:hAnsi="Times New Roman" w:cs="Times New Roman"/>
                <w:b/>
                <w:bCs/>
                <w:sz w:val="20"/>
                <w:szCs w:val="20"/>
              </w:rPr>
              <w:t>Decisions</w:t>
            </w:r>
          </w:p>
        </w:tc>
      </w:tr>
      <w:tr w:rsidR="001C2E86" w14:paraId="31140ECB" w14:textId="77777777">
        <w:trPr>
          <w:trHeight w:val="503"/>
        </w:trPr>
        <w:tc>
          <w:tcPr>
            <w:tcW w:w="590" w:type="dxa"/>
            <w:tcBorders>
              <w:top w:val="single" w:sz="4" w:space="0" w:color="auto"/>
            </w:tcBorders>
          </w:tcPr>
          <w:p w14:paraId="3609417A"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1</w:t>
            </w:r>
          </w:p>
        </w:tc>
        <w:tc>
          <w:tcPr>
            <w:tcW w:w="5223" w:type="dxa"/>
            <w:tcBorders>
              <w:top w:val="single" w:sz="4" w:space="0" w:color="auto"/>
            </w:tcBorders>
          </w:tcPr>
          <w:p w14:paraId="1C21BEF0"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I understand the concept of validity </w:t>
            </w:r>
          </w:p>
        </w:tc>
        <w:tc>
          <w:tcPr>
            <w:tcW w:w="2000" w:type="dxa"/>
            <w:tcBorders>
              <w:top w:val="single" w:sz="4" w:space="0" w:color="auto"/>
            </w:tcBorders>
          </w:tcPr>
          <w:p w14:paraId="55A6B9F4"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2.35</w:t>
            </w:r>
          </w:p>
        </w:tc>
        <w:tc>
          <w:tcPr>
            <w:tcW w:w="1537" w:type="dxa"/>
            <w:tcBorders>
              <w:top w:val="single" w:sz="4" w:space="0" w:color="auto"/>
            </w:tcBorders>
          </w:tcPr>
          <w:p w14:paraId="7838AB64"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4259BB2F" w14:textId="77777777">
        <w:trPr>
          <w:trHeight w:val="675"/>
        </w:trPr>
        <w:tc>
          <w:tcPr>
            <w:tcW w:w="590" w:type="dxa"/>
          </w:tcPr>
          <w:p w14:paraId="69885823"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223" w:type="dxa"/>
          </w:tcPr>
          <w:p w14:paraId="2EAA211D"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set my questions in line with the behavioural objectives</w:t>
            </w:r>
          </w:p>
        </w:tc>
        <w:tc>
          <w:tcPr>
            <w:tcW w:w="2000" w:type="dxa"/>
          </w:tcPr>
          <w:p w14:paraId="4FC52CA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6.00</w:t>
            </w:r>
          </w:p>
        </w:tc>
        <w:tc>
          <w:tcPr>
            <w:tcW w:w="1537" w:type="dxa"/>
          </w:tcPr>
          <w:p w14:paraId="5A4FCC34"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High</w:t>
            </w:r>
          </w:p>
        </w:tc>
      </w:tr>
      <w:tr w:rsidR="001C2E86" w14:paraId="24563F14" w14:textId="77777777">
        <w:trPr>
          <w:trHeight w:val="1017"/>
        </w:trPr>
        <w:tc>
          <w:tcPr>
            <w:tcW w:w="590" w:type="dxa"/>
          </w:tcPr>
          <w:p w14:paraId="076EE12E"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lastRenderedPageBreak/>
              <w:t>3</w:t>
            </w:r>
          </w:p>
          <w:p w14:paraId="43C152CA" w14:textId="77777777" w:rsidR="001C2E86" w:rsidRDefault="001C2E86" w:rsidP="007B6F0A">
            <w:pPr>
              <w:spacing w:after="0" w:line="240" w:lineRule="auto"/>
              <w:ind w:leftChars="0" w:left="0" w:firstLineChars="0" w:firstLine="0"/>
              <w:contextualSpacing/>
              <w:jc w:val="center"/>
              <w:rPr>
                <w:rFonts w:ascii="Times New Roman" w:hAnsi="Times New Roman" w:cs="Times New Roman"/>
                <w:sz w:val="20"/>
                <w:szCs w:val="20"/>
              </w:rPr>
            </w:pPr>
          </w:p>
        </w:tc>
        <w:tc>
          <w:tcPr>
            <w:tcW w:w="5223" w:type="dxa"/>
          </w:tcPr>
          <w:p w14:paraId="6A91E83F"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normally draw a plan for several questions to be set from each topic taught before embarking on test construction</w:t>
            </w:r>
          </w:p>
        </w:tc>
        <w:tc>
          <w:tcPr>
            <w:tcW w:w="2000" w:type="dxa"/>
          </w:tcPr>
          <w:p w14:paraId="7A87A30F"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2.50</w:t>
            </w:r>
          </w:p>
        </w:tc>
        <w:tc>
          <w:tcPr>
            <w:tcW w:w="1537" w:type="dxa"/>
          </w:tcPr>
          <w:p w14:paraId="40875F0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4FAFDDF9" w14:textId="77777777">
        <w:trPr>
          <w:trHeight w:val="738"/>
        </w:trPr>
        <w:tc>
          <w:tcPr>
            <w:tcW w:w="590" w:type="dxa"/>
          </w:tcPr>
          <w:p w14:paraId="1BBEB570"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5223" w:type="dxa"/>
          </w:tcPr>
          <w:p w14:paraId="7E4354FD"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make use of test blueprints before embarking on test construction</w:t>
            </w:r>
          </w:p>
        </w:tc>
        <w:tc>
          <w:tcPr>
            <w:tcW w:w="2000" w:type="dxa"/>
          </w:tcPr>
          <w:p w14:paraId="78205CC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1.78</w:t>
            </w:r>
          </w:p>
        </w:tc>
        <w:tc>
          <w:tcPr>
            <w:tcW w:w="1537" w:type="dxa"/>
          </w:tcPr>
          <w:p w14:paraId="0C951E16"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21AEE185" w14:textId="77777777">
        <w:trPr>
          <w:trHeight w:val="990"/>
        </w:trPr>
        <w:tc>
          <w:tcPr>
            <w:tcW w:w="590" w:type="dxa"/>
          </w:tcPr>
          <w:p w14:paraId="28E38B33"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w:t>
            </w:r>
          </w:p>
          <w:p w14:paraId="3C5FF307" w14:textId="77777777" w:rsidR="001C2E86" w:rsidRDefault="001C2E86" w:rsidP="007B6F0A">
            <w:pPr>
              <w:spacing w:after="0" w:line="240" w:lineRule="auto"/>
              <w:ind w:leftChars="0" w:left="0" w:firstLineChars="0" w:firstLine="0"/>
              <w:contextualSpacing/>
              <w:jc w:val="center"/>
              <w:rPr>
                <w:rFonts w:ascii="Times New Roman" w:hAnsi="Times New Roman" w:cs="Times New Roman"/>
                <w:sz w:val="20"/>
                <w:szCs w:val="20"/>
              </w:rPr>
            </w:pPr>
          </w:p>
        </w:tc>
        <w:tc>
          <w:tcPr>
            <w:tcW w:w="5223" w:type="dxa"/>
          </w:tcPr>
          <w:p w14:paraId="47FB22AB"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seek test expert advice when constructing my questions and present my questions to senior teachers in my subject area before administering</w:t>
            </w:r>
          </w:p>
        </w:tc>
        <w:tc>
          <w:tcPr>
            <w:tcW w:w="2000" w:type="dxa"/>
          </w:tcPr>
          <w:p w14:paraId="086DCCC5"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3.20</w:t>
            </w:r>
          </w:p>
        </w:tc>
        <w:tc>
          <w:tcPr>
            <w:tcW w:w="1537" w:type="dxa"/>
          </w:tcPr>
          <w:p w14:paraId="77556274"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311B7956" w14:textId="77777777">
        <w:trPr>
          <w:trHeight w:val="342"/>
        </w:trPr>
        <w:tc>
          <w:tcPr>
            <w:tcW w:w="590" w:type="dxa"/>
            <w:tcBorders>
              <w:bottom w:val="single" w:sz="4" w:space="0" w:color="auto"/>
            </w:tcBorders>
          </w:tcPr>
          <w:p w14:paraId="4D0E7C04" w14:textId="77777777" w:rsidR="001C2E86" w:rsidRDefault="001C2E86" w:rsidP="007B6F0A">
            <w:pPr>
              <w:spacing w:after="0" w:line="240" w:lineRule="auto"/>
              <w:ind w:leftChars="0" w:left="0" w:firstLineChars="0" w:firstLine="0"/>
              <w:contextualSpacing/>
              <w:jc w:val="both"/>
              <w:rPr>
                <w:rFonts w:ascii="Times New Roman" w:hAnsi="Times New Roman" w:cs="Times New Roman"/>
                <w:sz w:val="20"/>
                <w:szCs w:val="20"/>
              </w:rPr>
            </w:pPr>
          </w:p>
        </w:tc>
        <w:tc>
          <w:tcPr>
            <w:tcW w:w="5223" w:type="dxa"/>
            <w:tcBorders>
              <w:bottom w:val="single" w:sz="4" w:space="0" w:color="auto"/>
            </w:tcBorders>
          </w:tcPr>
          <w:p w14:paraId="3FB870FB"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Aggregate Mean</w:t>
            </w:r>
          </w:p>
        </w:tc>
        <w:tc>
          <w:tcPr>
            <w:tcW w:w="2000" w:type="dxa"/>
            <w:tcBorders>
              <w:bottom w:val="single" w:sz="4" w:space="0" w:color="auto"/>
            </w:tcBorders>
          </w:tcPr>
          <w:p w14:paraId="21D32A9F"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3.17</w:t>
            </w:r>
          </w:p>
        </w:tc>
        <w:tc>
          <w:tcPr>
            <w:tcW w:w="1537" w:type="dxa"/>
            <w:tcBorders>
              <w:bottom w:val="single" w:sz="4" w:space="0" w:color="auto"/>
            </w:tcBorders>
          </w:tcPr>
          <w:p w14:paraId="3D16DCA5"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bl>
    <w:p w14:paraId="060AB874" w14:textId="43B6E291" w:rsidR="001C2E86" w:rsidRDefault="002973CC" w:rsidP="00453B51">
      <w:pPr>
        <w:spacing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 </w:t>
      </w:r>
      <w:r>
        <w:rPr>
          <w:rFonts w:ascii="Times New Roman" w:hAnsi="Times New Roman" w:cs="Times New Roman"/>
          <w:sz w:val="20"/>
          <w:szCs w:val="20"/>
        </w:rPr>
        <w:t>Analysis of Table 1 revealed that in item 1 of knowledge of the concept of validity, the mean of teachers’ responses is 2.35 points which indicated a very low ability and competency of the concept of validity. Item 2 on teachers designing their questions in line with behavioural objectives has an average of 6.00 which is considered high. The third item has a mean of 2.50 which is on the drawing plan of the number of test items to be allotted to each topic taught. Item 4 of making use of test blueprint has a mean of 1.78 while items on seeking expert advice and presenting test items to experienced teachers in the subject area have a mean of 3.20, the aggregate mean of teachers’ ability and competency in establishing validity is 3.17, this indicates a very low</w:t>
      </w:r>
      <w:r w:rsidR="00453B51">
        <w:rPr>
          <w:rFonts w:ascii="Times New Roman" w:hAnsi="Times New Roman" w:cs="Times New Roman"/>
          <w:sz w:val="20"/>
          <w:szCs w:val="20"/>
        </w:rPr>
        <w:t xml:space="preserve"> ability and competency.</w:t>
      </w:r>
    </w:p>
    <w:p w14:paraId="5A1EAEE3" w14:textId="28675532" w:rsidR="00453B51" w:rsidRDefault="00453B51" w:rsidP="00453B51">
      <w:pPr>
        <w:spacing w:before="240" w:line="240" w:lineRule="auto"/>
        <w:ind w:leftChars="0" w:left="0" w:firstLineChars="0" w:firstLine="0"/>
        <w:contextualSpacing/>
        <w:jc w:val="both"/>
        <w:rPr>
          <w:rFonts w:ascii="Times New Roman" w:hAnsi="Times New Roman" w:cs="Times New Roman"/>
          <w:b/>
          <w:bCs/>
          <w:sz w:val="20"/>
          <w:szCs w:val="20"/>
        </w:rPr>
      </w:pPr>
      <w:r>
        <w:rPr>
          <w:rFonts w:ascii="Times New Roman" w:hAnsi="Times New Roman" w:cs="Times New Roman"/>
          <w:b/>
          <w:bCs/>
          <w:sz w:val="20"/>
          <w:szCs w:val="20"/>
        </w:rPr>
        <w:t>Research Question 2:</w:t>
      </w:r>
    </w:p>
    <w:p w14:paraId="42CC78C1" w14:textId="1F3C1950" w:rsidR="00E176BB" w:rsidRPr="00453B51" w:rsidRDefault="002973CC" w:rsidP="00453B51">
      <w:pPr>
        <w:spacing w:before="24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What is the mean response on extent of ability and level of competency of primary school teachers in establishing the reliability of a test instruments in Delta State?</w:t>
      </w:r>
    </w:p>
    <w:p w14:paraId="5DC00911" w14:textId="714B22D0" w:rsidR="001C2E86" w:rsidRDefault="002973CC" w:rsidP="00453B51">
      <w:pPr>
        <w:spacing w:before="24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 xml:space="preserve">Table 2: </w:t>
      </w:r>
      <w:r w:rsidR="00E176BB">
        <w:rPr>
          <w:rFonts w:ascii="Times New Roman" w:hAnsi="Times New Roman" w:cs="Times New Roman"/>
          <w:b/>
          <w:bCs/>
          <w:sz w:val="20"/>
          <w:szCs w:val="20"/>
        </w:rPr>
        <w:t>Teacher’s</w:t>
      </w:r>
      <w:r>
        <w:rPr>
          <w:rFonts w:ascii="Times New Roman" w:hAnsi="Times New Roman" w:cs="Times New Roman"/>
          <w:b/>
          <w:bCs/>
          <w:sz w:val="20"/>
          <w:szCs w:val="20"/>
        </w:rPr>
        <w:t xml:space="preserve"> ability and level of competency of primary school teachers in establishing reliability of a test</w:t>
      </w:r>
      <w:r>
        <w:rPr>
          <w:rFonts w:ascii="Times New Roman" w:hAnsi="Times New Roman" w:cs="Times New Roman"/>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5075"/>
        <w:gridCol w:w="2148"/>
        <w:gridCol w:w="1537"/>
      </w:tblGrid>
      <w:tr w:rsidR="001C2E86" w14:paraId="7979AE97" w14:textId="77777777">
        <w:trPr>
          <w:trHeight w:val="368"/>
        </w:trPr>
        <w:tc>
          <w:tcPr>
            <w:tcW w:w="590" w:type="dxa"/>
            <w:tcBorders>
              <w:top w:val="single" w:sz="4" w:space="0" w:color="auto"/>
              <w:bottom w:val="single" w:sz="4" w:space="0" w:color="auto"/>
            </w:tcBorders>
          </w:tcPr>
          <w:p w14:paraId="2B28BF3F" w14:textId="77777777" w:rsidR="001C2E86" w:rsidRDefault="002973CC" w:rsidP="007B6F0A">
            <w:pPr>
              <w:spacing w:after="0" w:line="240" w:lineRule="auto"/>
              <w:ind w:leftChars="0" w:left="0" w:firstLineChars="0" w:firstLine="0"/>
              <w:contextualSpacing/>
              <w:jc w:val="both"/>
              <w:rPr>
                <w:rFonts w:ascii="Times New Roman" w:hAnsi="Times New Roman" w:cs="Times New Roman"/>
                <w:b/>
                <w:bCs/>
                <w:sz w:val="20"/>
                <w:szCs w:val="20"/>
              </w:rPr>
            </w:pPr>
            <w:r>
              <w:rPr>
                <w:rFonts w:ascii="Times New Roman" w:hAnsi="Times New Roman" w:cs="Times New Roman"/>
                <w:b/>
                <w:bCs/>
                <w:sz w:val="20"/>
                <w:szCs w:val="20"/>
              </w:rPr>
              <w:t>S/N</w:t>
            </w:r>
          </w:p>
        </w:tc>
        <w:tc>
          <w:tcPr>
            <w:tcW w:w="5075" w:type="dxa"/>
            <w:tcBorders>
              <w:top w:val="single" w:sz="4" w:space="0" w:color="auto"/>
              <w:bottom w:val="single" w:sz="4" w:space="0" w:color="auto"/>
            </w:tcBorders>
          </w:tcPr>
          <w:p w14:paraId="553DA735"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Items</w:t>
            </w:r>
          </w:p>
        </w:tc>
        <w:tc>
          <w:tcPr>
            <w:tcW w:w="2148" w:type="dxa"/>
            <w:tcBorders>
              <w:top w:val="single" w:sz="4" w:space="0" w:color="auto"/>
              <w:bottom w:val="single" w:sz="4" w:space="0" w:color="auto"/>
            </w:tcBorders>
          </w:tcPr>
          <w:p w14:paraId="3944757F"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b/>
                <w:bCs/>
                <w:sz w:val="20"/>
                <w:szCs w:val="20"/>
              </w:rPr>
              <w:t>Mean scores</w:t>
            </w:r>
          </w:p>
        </w:tc>
        <w:tc>
          <w:tcPr>
            <w:tcW w:w="1537" w:type="dxa"/>
            <w:tcBorders>
              <w:top w:val="single" w:sz="4" w:space="0" w:color="auto"/>
              <w:bottom w:val="single" w:sz="4" w:space="0" w:color="auto"/>
            </w:tcBorders>
          </w:tcPr>
          <w:p w14:paraId="125C496E"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b/>
                <w:bCs/>
                <w:sz w:val="20"/>
                <w:szCs w:val="20"/>
              </w:rPr>
              <w:t>Decisions</w:t>
            </w:r>
          </w:p>
        </w:tc>
      </w:tr>
      <w:tr w:rsidR="001C2E86" w14:paraId="3881DDFE" w14:textId="77777777">
        <w:trPr>
          <w:trHeight w:val="440"/>
        </w:trPr>
        <w:tc>
          <w:tcPr>
            <w:tcW w:w="590" w:type="dxa"/>
            <w:tcBorders>
              <w:top w:val="single" w:sz="4" w:space="0" w:color="auto"/>
            </w:tcBorders>
          </w:tcPr>
          <w:p w14:paraId="4C2BC872"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1</w:t>
            </w:r>
          </w:p>
        </w:tc>
        <w:tc>
          <w:tcPr>
            <w:tcW w:w="5075" w:type="dxa"/>
            <w:tcBorders>
              <w:top w:val="single" w:sz="4" w:space="0" w:color="auto"/>
            </w:tcBorders>
          </w:tcPr>
          <w:p w14:paraId="46B5A557"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I understand the concept of reliability </w:t>
            </w:r>
          </w:p>
        </w:tc>
        <w:tc>
          <w:tcPr>
            <w:tcW w:w="2148" w:type="dxa"/>
            <w:tcBorders>
              <w:top w:val="single" w:sz="4" w:space="0" w:color="auto"/>
            </w:tcBorders>
          </w:tcPr>
          <w:p w14:paraId="4194D1F9"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2.00</w:t>
            </w:r>
          </w:p>
        </w:tc>
        <w:tc>
          <w:tcPr>
            <w:tcW w:w="1537" w:type="dxa"/>
            <w:tcBorders>
              <w:top w:val="single" w:sz="4" w:space="0" w:color="auto"/>
            </w:tcBorders>
          </w:tcPr>
          <w:p w14:paraId="05480F5C"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458CF0CB" w14:textId="77777777">
        <w:trPr>
          <w:trHeight w:val="720"/>
        </w:trPr>
        <w:tc>
          <w:tcPr>
            <w:tcW w:w="590" w:type="dxa"/>
          </w:tcPr>
          <w:p w14:paraId="692E1B22"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075" w:type="dxa"/>
          </w:tcPr>
          <w:p w14:paraId="28D3DA98"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understand various methods of determining reliability</w:t>
            </w:r>
          </w:p>
        </w:tc>
        <w:tc>
          <w:tcPr>
            <w:tcW w:w="2148" w:type="dxa"/>
          </w:tcPr>
          <w:p w14:paraId="6275BAA1"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1.66</w:t>
            </w:r>
          </w:p>
          <w:p w14:paraId="5985A248" w14:textId="77777777" w:rsidR="001C2E86" w:rsidRDefault="001C2E86" w:rsidP="007B6F0A">
            <w:pPr>
              <w:spacing w:after="0" w:line="240" w:lineRule="auto"/>
              <w:ind w:leftChars="0" w:left="0" w:firstLineChars="0" w:firstLine="0"/>
              <w:contextualSpacing/>
              <w:jc w:val="center"/>
              <w:rPr>
                <w:rFonts w:ascii="Times New Roman" w:hAnsi="Times New Roman" w:cs="Times New Roman"/>
                <w:sz w:val="20"/>
                <w:szCs w:val="20"/>
              </w:rPr>
            </w:pPr>
          </w:p>
        </w:tc>
        <w:tc>
          <w:tcPr>
            <w:tcW w:w="1537" w:type="dxa"/>
          </w:tcPr>
          <w:p w14:paraId="76AF7E4B"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51C26DD4" w14:textId="77777777">
        <w:trPr>
          <w:trHeight w:val="990"/>
        </w:trPr>
        <w:tc>
          <w:tcPr>
            <w:tcW w:w="590" w:type="dxa"/>
          </w:tcPr>
          <w:p w14:paraId="4AFE64C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w:t>
            </w:r>
          </w:p>
          <w:p w14:paraId="1C6DEA23" w14:textId="77777777" w:rsidR="001C2E86" w:rsidRDefault="001C2E86" w:rsidP="007B6F0A">
            <w:pPr>
              <w:spacing w:after="0" w:line="240" w:lineRule="auto"/>
              <w:ind w:leftChars="0" w:left="0" w:firstLineChars="0" w:firstLine="0"/>
              <w:contextualSpacing/>
              <w:jc w:val="center"/>
              <w:rPr>
                <w:rFonts w:ascii="Times New Roman" w:hAnsi="Times New Roman" w:cs="Times New Roman"/>
                <w:sz w:val="20"/>
                <w:szCs w:val="20"/>
              </w:rPr>
            </w:pPr>
          </w:p>
        </w:tc>
        <w:tc>
          <w:tcPr>
            <w:tcW w:w="5075" w:type="dxa"/>
          </w:tcPr>
          <w:p w14:paraId="3FBBF624"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I administer my questions to other testees to determine the reliability of the test </w:t>
            </w:r>
          </w:p>
        </w:tc>
        <w:tc>
          <w:tcPr>
            <w:tcW w:w="2148" w:type="dxa"/>
          </w:tcPr>
          <w:p w14:paraId="28DE8A1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0.96</w:t>
            </w:r>
          </w:p>
        </w:tc>
        <w:tc>
          <w:tcPr>
            <w:tcW w:w="1537" w:type="dxa"/>
          </w:tcPr>
          <w:p w14:paraId="7C653580"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7402B4B8" w14:textId="77777777">
        <w:trPr>
          <w:trHeight w:val="450"/>
        </w:trPr>
        <w:tc>
          <w:tcPr>
            <w:tcW w:w="590" w:type="dxa"/>
          </w:tcPr>
          <w:p w14:paraId="2AFC4172"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5075" w:type="dxa"/>
          </w:tcPr>
          <w:p w14:paraId="2A678DAE"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ensure the appropriate timing of my questions</w:t>
            </w:r>
          </w:p>
        </w:tc>
        <w:tc>
          <w:tcPr>
            <w:tcW w:w="2148" w:type="dxa"/>
          </w:tcPr>
          <w:p w14:paraId="61B308D4"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6.40</w:t>
            </w:r>
          </w:p>
        </w:tc>
        <w:tc>
          <w:tcPr>
            <w:tcW w:w="1537" w:type="dxa"/>
          </w:tcPr>
          <w:p w14:paraId="2C6684D5"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High</w:t>
            </w:r>
          </w:p>
        </w:tc>
      </w:tr>
      <w:tr w:rsidR="001C2E86" w14:paraId="4511442F" w14:textId="77777777">
        <w:tc>
          <w:tcPr>
            <w:tcW w:w="590" w:type="dxa"/>
          </w:tcPr>
          <w:p w14:paraId="26DBF2C7"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w:t>
            </w:r>
          </w:p>
          <w:p w14:paraId="5EFD808D" w14:textId="77777777" w:rsidR="001C2E86" w:rsidRDefault="001C2E86" w:rsidP="007B6F0A">
            <w:pPr>
              <w:spacing w:after="0" w:line="240" w:lineRule="auto"/>
              <w:ind w:leftChars="0" w:left="0" w:firstLineChars="0" w:firstLine="0"/>
              <w:contextualSpacing/>
              <w:jc w:val="center"/>
              <w:rPr>
                <w:rFonts w:ascii="Times New Roman" w:hAnsi="Times New Roman" w:cs="Times New Roman"/>
                <w:sz w:val="20"/>
                <w:szCs w:val="20"/>
              </w:rPr>
            </w:pPr>
          </w:p>
        </w:tc>
        <w:tc>
          <w:tcPr>
            <w:tcW w:w="5075" w:type="dxa"/>
          </w:tcPr>
          <w:p w14:paraId="3E398D45"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I ensure my scoring is not biased</w:t>
            </w:r>
          </w:p>
        </w:tc>
        <w:tc>
          <w:tcPr>
            <w:tcW w:w="2148" w:type="dxa"/>
          </w:tcPr>
          <w:p w14:paraId="40ED670F"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7.00</w:t>
            </w:r>
          </w:p>
        </w:tc>
        <w:tc>
          <w:tcPr>
            <w:tcW w:w="1537" w:type="dxa"/>
          </w:tcPr>
          <w:p w14:paraId="6E977FD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high</w:t>
            </w:r>
          </w:p>
        </w:tc>
      </w:tr>
      <w:tr w:rsidR="001C2E86" w14:paraId="6F65A1BA" w14:textId="77777777">
        <w:trPr>
          <w:trHeight w:val="342"/>
        </w:trPr>
        <w:tc>
          <w:tcPr>
            <w:tcW w:w="590" w:type="dxa"/>
            <w:tcBorders>
              <w:bottom w:val="single" w:sz="4" w:space="0" w:color="auto"/>
            </w:tcBorders>
          </w:tcPr>
          <w:p w14:paraId="4271A580" w14:textId="77777777" w:rsidR="001C2E86" w:rsidRDefault="001C2E86" w:rsidP="007B6F0A">
            <w:pPr>
              <w:spacing w:after="0" w:line="240" w:lineRule="auto"/>
              <w:ind w:leftChars="0" w:left="0" w:firstLineChars="0" w:firstLine="0"/>
              <w:contextualSpacing/>
              <w:jc w:val="both"/>
              <w:rPr>
                <w:rFonts w:ascii="Times New Roman" w:hAnsi="Times New Roman" w:cs="Times New Roman"/>
                <w:sz w:val="20"/>
                <w:szCs w:val="20"/>
              </w:rPr>
            </w:pPr>
          </w:p>
        </w:tc>
        <w:tc>
          <w:tcPr>
            <w:tcW w:w="5075" w:type="dxa"/>
            <w:tcBorders>
              <w:bottom w:val="single" w:sz="4" w:space="0" w:color="auto"/>
            </w:tcBorders>
          </w:tcPr>
          <w:p w14:paraId="1CE704F5" w14:textId="77777777" w:rsidR="001C2E86" w:rsidRDefault="002973CC" w:rsidP="007B6F0A">
            <w:pPr>
              <w:spacing w:after="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Aggregate Mean</w:t>
            </w:r>
          </w:p>
        </w:tc>
        <w:tc>
          <w:tcPr>
            <w:tcW w:w="2148" w:type="dxa"/>
            <w:tcBorders>
              <w:bottom w:val="single" w:sz="4" w:space="0" w:color="auto"/>
            </w:tcBorders>
          </w:tcPr>
          <w:p w14:paraId="65B5DC3B"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3.60</w:t>
            </w:r>
          </w:p>
        </w:tc>
        <w:tc>
          <w:tcPr>
            <w:tcW w:w="1537" w:type="dxa"/>
            <w:tcBorders>
              <w:bottom w:val="single" w:sz="4" w:space="0" w:color="auto"/>
            </w:tcBorders>
          </w:tcPr>
          <w:p w14:paraId="0CCEAA3D" w14:textId="77777777" w:rsidR="001C2E86" w:rsidRDefault="002973CC" w:rsidP="007B6F0A">
            <w:pPr>
              <w:spacing w:after="0"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Low</w:t>
            </w:r>
          </w:p>
        </w:tc>
      </w:tr>
    </w:tbl>
    <w:p w14:paraId="28FA45EC" w14:textId="4E70F64A" w:rsidR="001C2E86" w:rsidRPr="00453B51" w:rsidRDefault="002973CC" w:rsidP="00453B51">
      <w:pPr>
        <w:spacing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sz w:val="20"/>
          <w:szCs w:val="20"/>
        </w:rPr>
        <w:t>The result of the analysis of Table 2 also revealed that the aggregate mean of teachers’ ability and competencies in establishing reliability is 3.60. A breakdown of item-by-item analysis shows that item 1 on understanding the concept of reliability is 2.00, and item 2 on understanding various methods of establishing reliability is 1.66. Also, item 3 on administering test reliability has a mean of 0.96. Item 4 on appropriate timing has a mean of 6.40 while item 5 on unbiasedn</w:t>
      </w:r>
      <w:r w:rsidR="00453B51">
        <w:rPr>
          <w:rFonts w:ascii="Times New Roman" w:hAnsi="Times New Roman" w:cs="Times New Roman"/>
          <w:sz w:val="20"/>
          <w:szCs w:val="20"/>
        </w:rPr>
        <w:t>ess scoring has a mean of 7.00.</w:t>
      </w:r>
    </w:p>
    <w:p w14:paraId="744EE949" w14:textId="77777777" w:rsidR="00453B51" w:rsidRDefault="002973CC" w:rsidP="00453B51">
      <w:pPr>
        <w:spacing w:before="240" w:line="240" w:lineRule="auto"/>
        <w:ind w:leftChars="0" w:left="0" w:firstLineChars="0" w:firstLine="0"/>
        <w:contextualSpacing/>
        <w:jc w:val="both"/>
        <w:rPr>
          <w:rFonts w:ascii="Times New Roman" w:hAnsi="Times New Roman" w:cs="Times New Roman"/>
          <w:b/>
          <w:bCs/>
          <w:sz w:val="24"/>
          <w:szCs w:val="24"/>
        </w:rPr>
      </w:pPr>
      <w:r>
        <w:rPr>
          <w:rFonts w:ascii="Times New Roman" w:hAnsi="Times New Roman" w:cs="Times New Roman"/>
          <w:b/>
          <w:bCs/>
          <w:sz w:val="20"/>
          <w:szCs w:val="20"/>
        </w:rPr>
        <w:t>Research Question</w:t>
      </w:r>
      <w:r w:rsidR="00453B51">
        <w:rPr>
          <w:rFonts w:ascii="Times New Roman" w:hAnsi="Times New Roman" w:cs="Times New Roman"/>
          <w:b/>
          <w:bCs/>
          <w:sz w:val="24"/>
          <w:szCs w:val="24"/>
        </w:rPr>
        <w:t xml:space="preserve"> 3:</w:t>
      </w:r>
    </w:p>
    <w:p w14:paraId="17225279" w14:textId="124BA61D" w:rsidR="00453B51" w:rsidRPr="00453B51" w:rsidRDefault="002973CC" w:rsidP="00453B51">
      <w:pPr>
        <w:spacing w:before="24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What is the mean response on extent of ability and competency of primary school teachers in calculating the difficulty index a</w:t>
      </w:r>
      <w:r w:rsidR="00453B51">
        <w:rPr>
          <w:rFonts w:ascii="Times New Roman" w:hAnsi="Times New Roman" w:cs="Times New Roman"/>
          <w:sz w:val="20"/>
          <w:szCs w:val="20"/>
        </w:rPr>
        <w:t>nd discriminative power of tests</w:t>
      </w:r>
    </w:p>
    <w:p w14:paraId="0CC1296D"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lastRenderedPageBreak/>
        <w:t xml:space="preserve">Table 3: </w:t>
      </w:r>
      <w:r>
        <w:rPr>
          <w:rFonts w:ascii="Times New Roman" w:hAnsi="Times New Roman" w:cs="Times New Roman"/>
          <w:sz w:val="20"/>
          <w:szCs w:val="20"/>
        </w:rPr>
        <w:t>Teachers ability and competency in carrying out item analysis of test items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5220"/>
        <w:gridCol w:w="1968"/>
        <w:gridCol w:w="1537"/>
      </w:tblGrid>
      <w:tr w:rsidR="001C2E86" w14:paraId="1A9A3E49" w14:textId="77777777" w:rsidTr="00811BDB">
        <w:trPr>
          <w:trHeight w:val="224"/>
        </w:trPr>
        <w:tc>
          <w:tcPr>
            <w:tcW w:w="625" w:type="dxa"/>
            <w:tcBorders>
              <w:top w:val="single" w:sz="4" w:space="0" w:color="auto"/>
              <w:bottom w:val="single" w:sz="4" w:space="0" w:color="auto"/>
            </w:tcBorders>
          </w:tcPr>
          <w:p w14:paraId="695F0167"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S/N</w:t>
            </w:r>
          </w:p>
        </w:tc>
        <w:tc>
          <w:tcPr>
            <w:tcW w:w="5220" w:type="dxa"/>
            <w:tcBorders>
              <w:top w:val="single" w:sz="4" w:space="0" w:color="auto"/>
              <w:bottom w:val="single" w:sz="4" w:space="0" w:color="auto"/>
            </w:tcBorders>
          </w:tcPr>
          <w:p w14:paraId="7CC5BF34"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Items</w:t>
            </w:r>
          </w:p>
        </w:tc>
        <w:tc>
          <w:tcPr>
            <w:tcW w:w="1968" w:type="dxa"/>
            <w:tcBorders>
              <w:top w:val="single" w:sz="4" w:space="0" w:color="auto"/>
              <w:bottom w:val="single" w:sz="4" w:space="0" w:color="auto"/>
            </w:tcBorders>
          </w:tcPr>
          <w:p w14:paraId="49453895"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Mean scores</w:t>
            </w:r>
          </w:p>
        </w:tc>
        <w:tc>
          <w:tcPr>
            <w:tcW w:w="1537" w:type="dxa"/>
            <w:tcBorders>
              <w:top w:val="single" w:sz="4" w:space="0" w:color="auto"/>
              <w:bottom w:val="single" w:sz="4" w:space="0" w:color="auto"/>
            </w:tcBorders>
          </w:tcPr>
          <w:p w14:paraId="7F988E5B"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Decisions</w:t>
            </w:r>
          </w:p>
        </w:tc>
      </w:tr>
      <w:tr w:rsidR="001C2E86" w14:paraId="2EC23D60" w14:textId="77777777" w:rsidTr="00811BDB">
        <w:trPr>
          <w:trHeight w:val="521"/>
        </w:trPr>
        <w:tc>
          <w:tcPr>
            <w:tcW w:w="625" w:type="dxa"/>
            <w:tcBorders>
              <w:top w:val="single" w:sz="4" w:space="0" w:color="auto"/>
            </w:tcBorders>
          </w:tcPr>
          <w:p w14:paraId="2A542880"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1</w:t>
            </w:r>
          </w:p>
        </w:tc>
        <w:tc>
          <w:tcPr>
            <w:tcW w:w="5220" w:type="dxa"/>
            <w:tcBorders>
              <w:top w:val="single" w:sz="4" w:space="0" w:color="auto"/>
            </w:tcBorders>
          </w:tcPr>
          <w:p w14:paraId="79A26FE4"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 understand the concepts of difficulty level and discriminative power of item</w:t>
            </w:r>
          </w:p>
        </w:tc>
        <w:tc>
          <w:tcPr>
            <w:tcW w:w="1968" w:type="dxa"/>
            <w:tcBorders>
              <w:top w:val="single" w:sz="4" w:space="0" w:color="auto"/>
            </w:tcBorders>
          </w:tcPr>
          <w:p w14:paraId="67AB8346"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1.55</w:t>
            </w:r>
          </w:p>
        </w:tc>
        <w:tc>
          <w:tcPr>
            <w:tcW w:w="1537" w:type="dxa"/>
            <w:tcBorders>
              <w:top w:val="single" w:sz="4" w:space="0" w:color="auto"/>
            </w:tcBorders>
          </w:tcPr>
          <w:p w14:paraId="39D8019A"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Very low</w:t>
            </w:r>
          </w:p>
        </w:tc>
      </w:tr>
      <w:tr w:rsidR="001C2E86" w14:paraId="70D0D89D" w14:textId="77777777" w:rsidTr="00811BDB">
        <w:trPr>
          <w:trHeight w:val="531"/>
        </w:trPr>
        <w:tc>
          <w:tcPr>
            <w:tcW w:w="625" w:type="dxa"/>
          </w:tcPr>
          <w:p w14:paraId="6CB949D7"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220" w:type="dxa"/>
          </w:tcPr>
          <w:p w14:paraId="1B529F44"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I carried out pilot testing for item analysis when constructing my questions </w:t>
            </w:r>
          </w:p>
        </w:tc>
        <w:tc>
          <w:tcPr>
            <w:tcW w:w="1968" w:type="dxa"/>
          </w:tcPr>
          <w:p w14:paraId="4BB4A561"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2.21</w:t>
            </w:r>
          </w:p>
        </w:tc>
        <w:tc>
          <w:tcPr>
            <w:tcW w:w="1537" w:type="dxa"/>
          </w:tcPr>
          <w:p w14:paraId="6C39647C"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Very low</w:t>
            </w:r>
          </w:p>
        </w:tc>
      </w:tr>
      <w:tr w:rsidR="001C2E86" w14:paraId="44CE0799" w14:textId="77777777" w:rsidTr="00811BDB">
        <w:trPr>
          <w:trHeight w:val="531"/>
        </w:trPr>
        <w:tc>
          <w:tcPr>
            <w:tcW w:w="625" w:type="dxa"/>
          </w:tcPr>
          <w:p w14:paraId="1712EAB6"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5220" w:type="dxa"/>
          </w:tcPr>
          <w:p w14:paraId="4BC2FC58"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 ensure my questions discriminate among the upper and lower groups in terms of their knowledge of the item</w:t>
            </w:r>
          </w:p>
        </w:tc>
        <w:tc>
          <w:tcPr>
            <w:tcW w:w="1968" w:type="dxa"/>
          </w:tcPr>
          <w:p w14:paraId="1257869A"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5.50</w:t>
            </w:r>
          </w:p>
        </w:tc>
        <w:tc>
          <w:tcPr>
            <w:tcW w:w="1537" w:type="dxa"/>
          </w:tcPr>
          <w:p w14:paraId="42D37220"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Average</w:t>
            </w:r>
          </w:p>
        </w:tc>
      </w:tr>
      <w:tr w:rsidR="001C2E86" w14:paraId="6B6C38FE" w14:textId="77777777" w:rsidTr="00811BDB">
        <w:trPr>
          <w:trHeight w:val="450"/>
        </w:trPr>
        <w:tc>
          <w:tcPr>
            <w:tcW w:w="625" w:type="dxa"/>
          </w:tcPr>
          <w:p w14:paraId="2F06477C"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5220" w:type="dxa"/>
          </w:tcPr>
          <w:p w14:paraId="1EF11DCA"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My questions can be grouped into the more difficult, moderate and easy </w:t>
            </w:r>
          </w:p>
        </w:tc>
        <w:tc>
          <w:tcPr>
            <w:tcW w:w="1968" w:type="dxa"/>
          </w:tcPr>
          <w:p w14:paraId="23109BA3"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6.20</w:t>
            </w:r>
          </w:p>
        </w:tc>
        <w:tc>
          <w:tcPr>
            <w:tcW w:w="1537" w:type="dxa"/>
          </w:tcPr>
          <w:p w14:paraId="4F2F7A1B"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High</w:t>
            </w:r>
          </w:p>
        </w:tc>
      </w:tr>
      <w:tr w:rsidR="001C2E86" w14:paraId="596E1600" w14:textId="77777777" w:rsidTr="00811BDB">
        <w:trPr>
          <w:trHeight w:val="540"/>
        </w:trPr>
        <w:tc>
          <w:tcPr>
            <w:tcW w:w="625" w:type="dxa"/>
          </w:tcPr>
          <w:p w14:paraId="31D36AA6"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5220" w:type="dxa"/>
          </w:tcPr>
          <w:p w14:paraId="16AF3E3F"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 know the statistical method(s) used in determining item analysis</w:t>
            </w:r>
          </w:p>
        </w:tc>
        <w:tc>
          <w:tcPr>
            <w:tcW w:w="1968" w:type="dxa"/>
          </w:tcPr>
          <w:p w14:paraId="5BF3A57E"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1.77</w:t>
            </w:r>
          </w:p>
        </w:tc>
        <w:tc>
          <w:tcPr>
            <w:tcW w:w="1537" w:type="dxa"/>
          </w:tcPr>
          <w:p w14:paraId="2D20ABDD"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Very low</w:t>
            </w:r>
          </w:p>
        </w:tc>
      </w:tr>
      <w:tr w:rsidR="001C2E86" w14:paraId="7791C5F6" w14:textId="77777777" w:rsidTr="00811BDB">
        <w:trPr>
          <w:trHeight w:val="261"/>
        </w:trPr>
        <w:tc>
          <w:tcPr>
            <w:tcW w:w="625" w:type="dxa"/>
            <w:tcBorders>
              <w:bottom w:val="single" w:sz="4" w:space="0" w:color="auto"/>
            </w:tcBorders>
          </w:tcPr>
          <w:p w14:paraId="6F4EDA3C" w14:textId="77777777" w:rsidR="001C2E86" w:rsidRDefault="001C2E86" w:rsidP="007B6F0A">
            <w:pPr>
              <w:spacing w:line="240" w:lineRule="auto"/>
              <w:ind w:leftChars="0" w:left="0" w:firstLineChars="0" w:firstLine="0"/>
              <w:contextualSpacing/>
              <w:jc w:val="both"/>
              <w:rPr>
                <w:rFonts w:ascii="Times New Roman" w:hAnsi="Times New Roman" w:cs="Times New Roman"/>
                <w:sz w:val="20"/>
                <w:szCs w:val="20"/>
              </w:rPr>
            </w:pPr>
          </w:p>
        </w:tc>
        <w:tc>
          <w:tcPr>
            <w:tcW w:w="5220" w:type="dxa"/>
            <w:tcBorders>
              <w:bottom w:val="single" w:sz="4" w:space="0" w:color="auto"/>
            </w:tcBorders>
          </w:tcPr>
          <w:p w14:paraId="3F1720A4"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Aggregate</w:t>
            </w:r>
          </w:p>
        </w:tc>
        <w:tc>
          <w:tcPr>
            <w:tcW w:w="1968" w:type="dxa"/>
            <w:tcBorders>
              <w:bottom w:val="single" w:sz="4" w:space="0" w:color="auto"/>
            </w:tcBorders>
          </w:tcPr>
          <w:p w14:paraId="754BFC55"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3.45</w:t>
            </w:r>
          </w:p>
        </w:tc>
        <w:tc>
          <w:tcPr>
            <w:tcW w:w="1537" w:type="dxa"/>
            <w:tcBorders>
              <w:bottom w:val="single" w:sz="4" w:space="0" w:color="auto"/>
            </w:tcBorders>
          </w:tcPr>
          <w:p w14:paraId="7F1C3107" w14:textId="77777777" w:rsidR="001C2E86" w:rsidRDefault="002973CC" w:rsidP="00811BDB">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Very low</w:t>
            </w:r>
          </w:p>
        </w:tc>
      </w:tr>
    </w:tbl>
    <w:p w14:paraId="2E646847" w14:textId="6FDFACFB"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Table 3 indicated that the computed aggregate mean for teacher ability and competency in carrying out item analysis is 3.45, the item-by-item analysis shows that item 1 on knowledge of item analysis has a mean of 1.55, carrying out of pilot testing for item analysis to select items for the test is item 2 with a mean of 2.21, item 3 on ensuring item differentiate between upper and lower test for knowledge of an item has a mean of 5.50. Item 4 on categorizing questions into easy, moderate and difficult has a mean of 6.20, while item 5 on knowledge of statistical method to use in item analysis is 1.77 points.   </w:t>
      </w:r>
    </w:p>
    <w:p w14:paraId="5D0133A6" w14:textId="77777777" w:rsidR="001C2E86" w:rsidRDefault="002973CC" w:rsidP="00811BDB">
      <w:pPr>
        <w:spacing w:before="36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0"/>
          <w:szCs w:val="20"/>
        </w:rPr>
        <w:t xml:space="preserve">Research Question 4: </w:t>
      </w:r>
      <w:r>
        <w:rPr>
          <w:rFonts w:ascii="Times New Roman" w:hAnsi="Times New Roman" w:cs="Times New Roman"/>
          <w:sz w:val="20"/>
          <w:szCs w:val="20"/>
        </w:rPr>
        <w:t>What is the mean response on extent of ability and competency of primary school teachers in evaluating the keys and distracters in test items of instruments in Delta State?</w:t>
      </w:r>
    </w:p>
    <w:p w14:paraId="12274891" w14:textId="77777777" w:rsidR="001C2E86" w:rsidRDefault="002973CC" w:rsidP="0025007E">
      <w:pPr>
        <w:spacing w:before="240"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 xml:space="preserve">Table 4: </w:t>
      </w:r>
      <w:r>
        <w:rPr>
          <w:rFonts w:ascii="Times New Roman" w:hAnsi="Times New Roman" w:cs="Times New Roman"/>
          <w:sz w:val="20"/>
          <w:szCs w:val="20"/>
        </w:rPr>
        <w:t>Teacher ability and competency in assessing key and distracters of test items</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4950"/>
        <w:gridCol w:w="1980"/>
        <w:gridCol w:w="1800"/>
      </w:tblGrid>
      <w:tr w:rsidR="001C2E86" w14:paraId="2B3C4FFF" w14:textId="77777777">
        <w:trPr>
          <w:trHeight w:val="422"/>
        </w:trPr>
        <w:tc>
          <w:tcPr>
            <w:tcW w:w="625" w:type="dxa"/>
            <w:tcBorders>
              <w:top w:val="single" w:sz="4" w:space="0" w:color="auto"/>
              <w:bottom w:val="single" w:sz="4" w:space="0" w:color="auto"/>
            </w:tcBorders>
          </w:tcPr>
          <w:p w14:paraId="08178D50"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S/N</w:t>
            </w:r>
          </w:p>
        </w:tc>
        <w:tc>
          <w:tcPr>
            <w:tcW w:w="4950" w:type="dxa"/>
            <w:tcBorders>
              <w:top w:val="single" w:sz="4" w:space="0" w:color="auto"/>
              <w:bottom w:val="single" w:sz="4" w:space="0" w:color="auto"/>
            </w:tcBorders>
          </w:tcPr>
          <w:p w14:paraId="0A94F71B"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0"/>
                <w:szCs w:val="20"/>
              </w:rPr>
              <w:t>Items</w:t>
            </w:r>
          </w:p>
        </w:tc>
        <w:tc>
          <w:tcPr>
            <w:tcW w:w="1980" w:type="dxa"/>
            <w:tcBorders>
              <w:top w:val="single" w:sz="4" w:space="0" w:color="auto"/>
              <w:bottom w:val="single" w:sz="4" w:space="0" w:color="auto"/>
            </w:tcBorders>
          </w:tcPr>
          <w:p w14:paraId="0FD86D66"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b/>
                <w:bCs/>
                <w:sz w:val="20"/>
                <w:szCs w:val="20"/>
              </w:rPr>
              <w:t>Mean scores</w:t>
            </w:r>
          </w:p>
        </w:tc>
        <w:tc>
          <w:tcPr>
            <w:tcW w:w="1800" w:type="dxa"/>
            <w:tcBorders>
              <w:top w:val="single" w:sz="4" w:space="0" w:color="auto"/>
              <w:bottom w:val="single" w:sz="4" w:space="0" w:color="auto"/>
            </w:tcBorders>
          </w:tcPr>
          <w:p w14:paraId="7CE9AA6F" w14:textId="77777777" w:rsidR="001C2E86" w:rsidRDefault="002973CC" w:rsidP="007B6F0A">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b/>
                <w:bCs/>
                <w:sz w:val="20"/>
                <w:szCs w:val="20"/>
              </w:rPr>
              <w:t>Decisions</w:t>
            </w:r>
          </w:p>
        </w:tc>
      </w:tr>
      <w:tr w:rsidR="001C2E86" w14:paraId="620A44EF" w14:textId="77777777" w:rsidTr="00811BDB">
        <w:trPr>
          <w:trHeight w:val="332"/>
        </w:trPr>
        <w:tc>
          <w:tcPr>
            <w:tcW w:w="625" w:type="dxa"/>
            <w:tcBorders>
              <w:top w:val="single" w:sz="4" w:space="0" w:color="auto"/>
            </w:tcBorders>
          </w:tcPr>
          <w:p w14:paraId="43D5C43A"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1</w:t>
            </w:r>
          </w:p>
        </w:tc>
        <w:tc>
          <w:tcPr>
            <w:tcW w:w="4950" w:type="dxa"/>
            <w:tcBorders>
              <w:top w:val="single" w:sz="4" w:space="0" w:color="auto"/>
            </w:tcBorders>
          </w:tcPr>
          <w:p w14:paraId="7AD5AFB2"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Key options are well distributed in my objective questions</w:t>
            </w:r>
          </w:p>
        </w:tc>
        <w:tc>
          <w:tcPr>
            <w:tcW w:w="1980" w:type="dxa"/>
            <w:tcBorders>
              <w:top w:val="single" w:sz="4" w:space="0" w:color="auto"/>
            </w:tcBorders>
          </w:tcPr>
          <w:p w14:paraId="72C23C91"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5.75</w:t>
            </w:r>
          </w:p>
        </w:tc>
        <w:tc>
          <w:tcPr>
            <w:tcW w:w="1800" w:type="dxa"/>
            <w:tcBorders>
              <w:top w:val="single" w:sz="4" w:space="0" w:color="auto"/>
            </w:tcBorders>
          </w:tcPr>
          <w:p w14:paraId="209A7F16"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Average</w:t>
            </w:r>
          </w:p>
        </w:tc>
      </w:tr>
      <w:tr w:rsidR="001C2E86" w14:paraId="0F5E4291" w14:textId="77777777" w:rsidTr="00811BDB">
        <w:trPr>
          <w:trHeight w:val="270"/>
        </w:trPr>
        <w:tc>
          <w:tcPr>
            <w:tcW w:w="625" w:type="dxa"/>
          </w:tcPr>
          <w:p w14:paraId="3F036BC7"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4950" w:type="dxa"/>
          </w:tcPr>
          <w:p w14:paraId="014A7ACD" w14:textId="77777777" w:rsidR="001C2E86" w:rsidRDefault="002973CC" w:rsidP="00811BDB">
            <w:pPr>
              <w:spacing w:line="240" w:lineRule="auto"/>
              <w:ind w:leftChars="0" w:left="0" w:firstLineChars="0" w:firstLine="0"/>
              <w:contextualSpacing/>
              <w:rPr>
                <w:rFonts w:ascii="Times New Roman" w:hAnsi="Times New Roman" w:cs="Times New Roman"/>
                <w:sz w:val="20"/>
                <w:szCs w:val="20"/>
              </w:rPr>
            </w:pPr>
            <w:r>
              <w:rPr>
                <w:rFonts w:ascii="Times New Roman" w:hAnsi="Times New Roman" w:cs="Times New Roman"/>
                <w:sz w:val="20"/>
                <w:szCs w:val="20"/>
              </w:rPr>
              <w:t>Distracters are well-structured and do not just give away words</w:t>
            </w:r>
          </w:p>
        </w:tc>
        <w:tc>
          <w:tcPr>
            <w:tcW w:w="1980" w:type="dxa"/>
          </w:tcPr>
          <w:p w14:paraId="2155C538"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5.20</w:t>
            </w:r>
          </w:p>
        </w:tc>
        <w:tc>
          <w:tcPr>
            <w:tcW w:w="1800" w:type="dxa"/>
          </w:tcPr>
          <w:p w14:paraId="727BB867"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Average</w:t>
            </w:r>
          </w:p>
        </w:tc>
      </w:tr>
      <w:tr w:rsidR="001C2E86" w14:paraId="4DABAE93" w14:textId="77777777" w:rsidTr="00811BDB">
        <w:trPr>
          <w:trHeight w:val="342"/>
        </w:trPr>
        <w:tc>
          <w:tcPr>
            <w:tcW w:w="625" w:type="dxa"/>
          </w:tcPr>
          <w:p w14:paraId="2E2C6934"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4950" w:type="dxa"/>
          </w:tcPr>
          <w:p w14:paraId="78CCB007" w14:textId="77777777" w:rsidR="001C2E86" w:rsidRDefault="002973CC" w:rsidP="00811BDB">
            <w:pPr>
              <w:spacing w:line="240" w:lineRule="auto"/>
              <w:ind w:leftChars="0" w:left="0" w:firstLineChars="0" w:firstLine="0"/>
              <w:contextualSpacing/>
              <w:rPr>
                <w:rFonts w:ascii="Times New Roman" w:hAnsi="Times New Roman" w:cs="Times New Roman"/>
                <w:sz w:val="20"/>
                <w:szCs w:val="20"/>
              </w:rPr>
            </w:pPr>
            <w:r>
              <w:rPr>
                <w:rFonts w:ascii="Times New Roman" w:hAnsi="Times New Roman" w:cs="Times New Roman"/>
                <w:sz w:val="20"/>
                <w:szCs w:val="20"/>
              </w:rPr>
              <w:t>Options contain only one answer</w:t>
            </w:r>
          </w:p>
        </w:tc>
        <w:tc>
          <w:tcPr>
            <w:tcW w:w="1980" w:type="dxa"/>
          </w:tcPr>
          <w:p w14:paraId="5F89E8F6"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9.55</w:t>
            </w:r>
          </w:p>
        </w:tc>
        <w:tc>
          <w:tcPr>
            <w:tcW w:w="1800" w:type="dxa"/>
          </w:tcPr>
          <w:p w14:paraId="48BB1F46"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high</w:t>
            </w:r>
          </w:p>
        </w:tc>
      </w:tr>
      <w:tr w:rsidR="001C2E86" w14:paraId="4EAB4687" w14:textId="77777777" w:rsidTr="00811BDB">
        <w:trPr>
          <w:trHeight w:val="360"/>
        </w:trPr>
        <w:tc>
          <w:tcPr>
            <w:tcW w:w="625" w:type="dxa"/>
          </w:tcPr>
          <w:p w14:paraId="4E5517B1"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4950" w:type="dxa"/>
          </w:tcPr>
          <w:p w14:paraId="317AB66C" w14:textId="77777777" w:rsidR="001C2E86" w:rsidRDefault="002973CC" w:rsidP="00811BDB">
            <w:pPr>
              <w:spacing w:line="240" w:lineRule="auto"/>
              <w:ind w:leftChars="0" w:left="0" w:firstLineChars="0" w:firstLine="0"/>
              <w:contextualSpacing/>
              <w:rPr>
                <w:rFonts w:ascii="Times New Roman" w:hAnsi="Times New Roman" w:cs="Times New Roman"/>
                <w:sz w:val="20"/>
                <w:szCs w:val="20"/>
              </w:rPr>
            </w:pPr>
            <w:r>
              <w:rPr>
                <w:rFonts w:ascii="Times New Roman" w:hAnsi="Times New Roman" w:cs="Times New Roman"/>
                <w:sz w:val="20"/>
                <w:szCs w:val="20"/>
              </w:rPr>
              <w:t>Options are conveniently placed in line with the stem</w:t>
            </w:r>
          </w:p>
        </w:tc>
        <w:tc>
          <w:tcPr>
            <w:tcW w:w="1980" w:type="dxa"/>
          </w:tcPr>
          <w:p w14:paraId="4BB50DE6"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4.56</w:t>
            </w:r>
          </w:p>
        </w:tc>
        <w:tc>
          <w:tcPr>
            <w:tcW w:w="1800" w:type="dxa"/>
          </w:tcPr>
          <w:p w14:paraId="7BE30106"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Average</w:t>
            </w:r>
          </w:p>
        </w:tc>
      </w:tr>
      <w:tr w:rsidR="001C2E86" w14:paraId="0D69202D" w14:textId="77777777" w:rsidTr="00811BDB">
        <w:trPr>
          <w:trHeight w:val="360"/>
        </w:trPr>
        <w:tc>
          <w:tcPr>
            <w:tcW w:w="625" w:type="dxa"/>
          </w:tcPr>
          <w:p w14:paraId="1BBD92EB"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4950" w:type="dxa"/>
          </w:tcPr>
          <w:p w14:paraId="52BA0E19" w14:textId="01FFFE50" w:rsidR="001C2E86" w:rsidRDefault="002973CC" w:rsidP="00811BDB">
            <w:pPr>
              <w:spacing w:line="240" w:lineRule="auto"/>
              <w:ind w:leftChars="0" w:left="0" w:firstLineChars="0" w:firstLine="0"/>
              <w:contextualSpacing/>
              <w:rPr>
                <w:rFonts w:ascii="Times New Roman" w:hAnsi="Times New Roman" w:cs="Times New Roman"/>
                <w:sz w:val="20"/>
                <w:szCs w:val="20"/>
              </w:rPr>
            </w:pPr>
            <w:r>
              <w:rPr>
                <w:rFonts w:ascii="Times New Roman" w:hAnsi="Times New Roman" w:cs="Times New Roman"/>
                <w:sz w:val="20"/>
                <w:szCs w:val="20"/>
              </w:rPr>
              <w:t>Options in my test items are not suspectable to guess</w:t>
            </w:r>
          </w:p>
        </w:tc>
        <w:tc>
          <w:tcPr>
            <w:tcW w:w="1980" w:type="dxa"/>
          </w:tcPr>
          <w:p w14:paraId="46BBAEEC"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3.35</w:t>
            </w:r>
          </w:p>
        </w:tc>
        <w:tc>
          <w:tcPr>
            <w:tcW w:w="1800" w:type="dxa"/>
          </w:tcPr>
          <w:p w14:paraId="29326568"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Very low</w:t>
            </w:r>
          </w:p>
        </w:tc>
      </w:tr>
      <w:tr w:rsidR="001C2E86" w14:paraId="54505AD7" w14:textId="77777777">
        <w:trPr>
          <w:trHeight w:val="315"/>
        </w:trPr>
        <w:tc>
          <w:tcPr>
            <w:tcW w:w="625" w:type="dxa"/>
            <w:tcBorders>
              <w:bottom w:val="single" w:sz="4" w:space="0" w:color="auto"/>
            </w:tcBorders>
          </w:tcPr>
          <w:p w14:paraId="15040636" w14:textId="77777777" w:rsidR="001C2E86" w:rsidRDefault="001C2E86" w:rsidP="00811BDB">
            <w:pPr>
              <w:spacing w:line="240" w:lineRule="auto"/>
              <w:ind w:leftChars="0" w:left="0" w:firstLineChars="0" w:firstLine="0"/>
              <w:contextualSpacing/>
              <w:jc w:val="center"/>
              <w:rPr>
                <w:rFonts w:ascii="Times New Roman" w:hAnsi="Times New Roman" w:cs="Times New Roman"/>
                <w:sz w:val="20"/>
                <w:szCs w:val="20"/>
              </w:rPr>
            </w:pPr>
          </w:p>
        </w:tc>
        <w:tc>
          <w:tcPr>
            <w:tcW w:w="4950" w:type="dxa"/>
            <w:tcBorders>
              <w:bottom w:val="single" w:sz="4" w:space="0" w:color="auto"/>
            </w:tcBorders>
          </w:tcPr>
          <w:p w14:paraId="566F115E" w14:textId="77777777" w:rsidR="001C2E86" w:rsidRDefault="002973CC" w:rsidP="00811BDB">
            <w:pPr>
              <w:spacing w:line="240" w:lineRule="auto"/>
              <w:ind w:leftChars="0" w:left="0" w:firstLineChars="0" w:firstLine="0"/>
              <w:contextualSpacing/>
              <w:rPr>
                <w:rFonts w:ascii="Times New Roman" w:hAnsi="Times New Roman" w:cs="Times New Roman"/>
                <w:sz w:val="20"/>
                <w:szCs w:val="20"/>
              </w:rPr>
            </w:pPr>
            <w:r>
              <w:rPr>
                <w:rFonts w:ascii="Times New Roman" w:hAnsi="Times New Roman" w:cs="Times New Roman"/>
                <w:sz w:val="20"/>
                <w:szCs w:val="20"/>
              </w:rPr>
              <w:t>Aggregate</w:t>
            </w:r>
          </w:p>
        </w:tc>
        <w:tc>
          <w:tcPr>
            <w:tcW w:w="1980" w:type="dxa"/>
            <w:tcBorders>
              <w:bottom w:val="single" w:sz="4" w:space="0" w:color="auto"/>
            </w:tcBorders>
          </w:tcPr>
          <w:p w14:paraId="7DFA357C"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5.68</w:t>
            </w:r>
          </w:p>
        </w:tc>
        <w:tc>
          <w:tcPr>
            <w:tcW w:w="1800" w:type="dxa"/>
            <w:tcBorders>
              <w:bottom w:val="single" w:sz="4" w:space="0" w:color="auto"/>
            </w:tcBorders>
          </w:tcPr>
          <w:p w14:paraId="02E2DD4C" w14:textId="77777777" w:rsidR="001C2E86" w:rsidRDefault="002973CC" w:rsidP="00811BDB">
            <w:pPr>
              <w:spacing w:line="240" w:lineRule="auto"/>
              <w:ind w:leftChars="0" w:left="0" w:firstLineChars="0" w:firstLine="0"/>
              <w:contextualSpacing/>
              <w:jc w:val="center"/>
              <w:rPr>
                <w:rFonts w:ascii="Times New Roman" w:hAnsi="Times New Roman" w:cs="Times New Roman"/>
                <w:sz w:val="20"/>
                <w:szCs w:val="20"/>
              </w:rPr>
            </w:pPr>
            <w:r>
              <w:rPr>
                <w:rFonts w:ascii="Times New Roman" w:hAnsi="Times New Roman" w:cs="Times New Roman"/>
                <w:sz w:val="20"/>
                <w:szCs w:val="20"/>
              </w:rPr>
              <w:t>Average</w:t>
            </w:r>
          </w:p>
        </w:tc>
      </w:tr>
    </w:tbl>
    <w:p w14:paraId="58EFB49A" w14:textId="54CBE202" w:rsidR="0025007E" w:rsidRPr="00811BDB" w:rsidRDefault="002973CC" w:rsidP="00811BDB">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sz w:val="20"/>
          <w:szCs w:val="20"/>
        </w:rPr>
        <w:t xml:space="preserve">Analysis of Table 4 revealed that the aggregate mean is 5.68. Further analysis of each of the items indicated the distribution of key items in their multiple-choice items has a mean of 5.75, and item 2 on distracters well-structured has a mean of 5.20. Item 3 on the question not having an unambiguous answer has a mean of 9.55 while items 4 and 5 options have been conveniently placed in line with stem and option not suspectable to guessing has been of 4.56 and 3.35 points respectively. </w:t>
      </w:r>
    </w:p>
    <w:p w14:paraId="57095ECE" w14:textId="77777777" w:rsidR="001C2E86" w:rsidRDefault="002973CC" w:rsidP="00811BDB">
      <w:pPr>
        <w:spacing w:before="36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Discussion of Findings</w:t>
      </w:r>
    </w:p>
    <w:p w14:paraId="1D86D623" w14:textId="77777777" w:rsidR="001C2E86" w:rsidRDefault="002973CC" w:rsidP="007B6F0A">
      <w:pPr>
        <w:spacing w:line="240" w:lineRule="auto"/>
        <w:ind w:leftChars="0" w:left="0" w:firstLineChars="0" w:firstLine="0"/>
        <w:contextualSpacing/>
        <w:jc w:val="both"/>
        <w:rPr>
          <w:rFonts w:ascii="Times New Roman" w:hAnsi="Times New Roman" w:cs="Times New Roman"/>
          <w:sz w:val="20"/>
          <w:szCs w:val="20"/>
        </w:rPr>
      </w:pPr>
      <w:r>
        <w:rPr>
          <w:rFonts w:ascii="Times New Roman" w:hAnsi="Times New Roman" w:cs="Times New Roman"/>
          <w:b/>
          <w:bCs/>
          <w:sz w:val="24"/>
          <w:szCs w:val="24"/>
        </w:rPr>
        <w:tab/>
      </w:r>
      <w:r>
        <w:rPr>
          <w:rFonts w:ascii="Times New Roman" w:hAnsi="Times New Roman" w:cs="Times New Roman"/>
          <w:sz w:val="20"/>
          <w:szCs w:val="20"/>
        </w:rPr>
        <w:t xml:space="preserve">Analysis of the findings of the study revealed that primary school teachers in Ethiope East and Okpe Local government of Delta State have poor ability and are not competent in establishing the validity of a test. The teachers do not plan before designing their questions. In life, any project that lacks planning is bound to fail. In the same vein tests that are not planned before construction will fail to meet the necessary psychometric properties. The teachers are not seeking expert and senior teachers’ opinions in their subject areas when constructing test items. Their tools of assessment and evaluation lack validity. These findings are in line with Klehm (2013) and Oyewobi (2000) who pointed out that most primary school teachers are not competent and do not show the right attitude towards testing. They lack the necessary skills and qualities of a professional teacher. The findings equally revealed that the aggregate mean of primary school teachers on the concept and how to establish reliability is 3.60 points, this indicated that the primary school teachers’ ability and competency in establishing reliability is low. They lack the knowledge of the concept of reliability and the various methods used in establishing reliability. The results of the analysis revealed that they did not administer their instrument to establish reliability. However, the timing of the duration </w:t>
      </w:r>
      <w:r>
        <w:rPr>
          <w:rFonts w:ascii="Times New Roman" w:hAnsi="Times New Roman" w:cs="Times New Roman"/>
          <w:sz w:val="20"/>
          <w:szCs w:val="20"/>
        </w:rPr>
        <w:lastRenderedPageBreak/>
        <w:t>of administration of the test and scoring is adequate and appropriate. The results of the findings equally revealed the low ability and the lack of necessary competency in carrying out item-by-item statistical analysis of their test instrument. This is evident as the aggregate mean of the primary school teacher’s ability and competency in carrying out item analysis is 3.45 which is considered low.</w:t>
      </w:r>
    </w:p>
    <w:p w14:paraId="58D1B343" w14:textId="77777777" w:rsidR="001C2E86" w:rsidRDefault="002973CC" w:rsidP="0025007E">
      <w:pPr>
        <w:spacing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The results of the findings have revealed that primary school teachers have negative ability and competency in checking validity, establishing reliability, carrying out item analysis of difficulty index and discriminative power of test items which is the bedrock of test constructions. Further analysis shows that keys and distracters of multiple-choice items constructed by the teachers are not well distributed. The options are moderately placed in line with the stem. Some of the options are suspectable to guessing. The aggregate mean of teachers’ ability and competency in assessing key and distracters is 5.68 which is moderate.</w:t>
      </w:r>
    </w:p>
    <w:p w14:paraId="7FD6F42B" w14:textId="77777777" w:rsidR="001C2E86" w:rsidRDefault="002973CC" w:rsidP="007B6F0A">
      <w:pPr>
        <w:spacing w:line="240" w:lineRule="auto"/>
        <w:ind w:leftChars="0" w:left="0" w:firstLineChars="0" w:firstLine="0"/>
        <w:contextualSpacing/>
        <w:jc w:val="both"/>
        <w:rPr>
          <w:rFonts w:ascii="Times New Roman" w:hAnsi="Times New Roman" w:cs="Times New Roman"/>
          <w:sz w:val="24"/>
          <w:szCs w:val="24"/>
        </w:rPr>
      </w:pPr>
      <w:r>
        <w:rPr>
          <w:rFonts w:ascii="Times New Roman" w:hAnsi="Times New Roman" w:cs="Times New Roman"/>
          <w:b/>
          <w:bCs/>
          <w:sz w:val="24"/>
          <w:szCs w:val="24"/>
        </w:rPr>
        <w:t>Conclusion</w:t>
      </w:r>
    </w:p>
    <w:p w14:paraId="746205DC" w14:textId="77777777" w:rsidR="001C2E86" w:rsidRDefault="002973CC" w:rsidP="0025007E">
      <w:pPr>
        <w:spacing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0"/>
          <w:szCs w:val="20"/>
        </w:rPr>
        <w:t>Based on the result of this study it is concluded that primary school teachers in Ethiope East and Okpe Local government Areas of Delta State Nigeria lack the ability and competency to establish psychometric properties of tests. The teachers’ pay little attention to the psychometric properties which are the standard qualities of a good test. They lack the basic skills required for the establishment of psychometric properties.</w:t>
      </w:r>
    </w:p>
    <w:p w14:paraId="6F87CD05" w14:textId="77777777" w:rsidR="001C2E86" w:rsidRDefault="002973CC" w:rsidP="007B6F0A">
      <w:pPr>
        <w:spacing w:line="240" w:lineRule="auto"/>
        <w:ind w:leftChars="0" w:left="0" w:firstLineChars="0" w:firstLine="0"/>
        <w:contextualSpacing/>
        <w:jc w:val="both"/>
        <w:rPr>
          <w:rFonts w:ascii="Times New Roman" w:hAnsi="Times New Roman" w:cs="Times New Roman"/>
          <w:b/>
          <w:bCs/>
          <w:sz w:val="24"/>
          <w:szCs w:val="24"/>
        </w:rPr>
      </w:pPr>
      <w:r>
        <w:rPr>
          <w:rFonts w:ascii="Times New Roman" w:hAnsi="Times New Roman" w:cs="Times New Roman"/>
          <w:b/>
          <w:bCs/>
          <w:sz w:val="24"/>
          <w:szCs w:val="24"/>
        </w:rPr>
        <w:t>Recommendations</w:t>
      </w:r>
    </w:p>
    <w:p w14:paraId="47D11BA6" w14:textId="451CAF0D" w:rsidR="001C2E86" w:rsidRDefault="002973CC" w:rsidP="0025007E">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0"/>
          <w:szCs w:val="20"/>
        </w:rPr>
        <w:t>The following recommendations were made</w:t>
      </w:r>
      <w:r w:rsidR="0025007E">
        <w:rPr>
          <w:rFonts w:ascii="Times New Roman" w:hAnsi="Times New Roman" w:cs="Times New Roman"/>
          <w:sz w:val="20"/>
          <w:szCs w:val="20"/>
        </w:rPr>
        <w:t>:</w:t>
      </w:r>
    </w:p>
    <w:p w14:paraId="3C1E7942" w14:textId="77777777" w:rsidR="001C2E86" w:rsidRPr="0025007E" w:rsidRDefault="002973CC" w:rsidP="0025007E">
      <w:pPr>
        <w:pStyle w:val="ListParagraph"/>
        <w:numPr>
          <w:ilvl w:val="0"/>
          <w:numId w:val="22"/>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25007E">
        <w:rPr>
          <w:rFonts w:ascii="Times New Roman" w:hAnsi="Times New Roman" w:cs="Times New Roman"/>
          <w:sz w:val="20"/>
          <w:szCs w:val="20"/>
        </w:rPr>
        <w:t>Primary school teachers need to be retrained on how to establish the basic psychometric properties of their tests.</w:t>
      </w:r>
    </w:p>
    <w:p w14:paraId="781EBD87" w14:textId="77777777" w:rsidR="001C2E86" w:rsidRPr="0025007E" w:rsidRDefault="002973CC" w:rsidP="0025007E">
      <w:pPr>
        <w:pStyle w:val="ListParagraph"/>
        <w:numPr>
          <w:ilvl w:val="0"/>
          <w:numId w:val="22"/>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25007E">
        <w:rPr>
          <w:rFonts w:ascii="Times New Roman" w:hAnsi="Times New Roman" w:cs="Times New Roman"/>
          <w:sz w:val="20"/>
          <w:szCs w:val="20"/>
        </w:rPr>
        <w:t>School administrators should encourage their teachers to develop a positive attitude towards ensuring the establishment of basic psychometric properties of their instruments.</w:t>
      </w:r>
    </w:p>
    <w:p w14:paraId="4E59DB1A" w14:textId="77777777" w:rsidR="001C2E86" w:rsidRPr="0025007E" w:rsidRDefault="002973CC" w:rsidP="0025007E">
      <w:pPr>
        <w:pStyle w:val="ListParagraph"/>
        <w:numPr>
          <w:ilvl w:val="0"/>
          <w:numId w:val="22"/>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25007E">
        <w:rPr>
          <w:rFonts w:ascii="Times New Roman" w:hAnsi="Times New Roman" w:cs="Times New Roman"/>
          <w:sz w:val="20"/>
          <w:szCs w:val="20"/>
        </w:rPr>
        <w:t>School heads should ensure that teachers provide evidence of the establishment of psychometric properties of their test before administering such test.</w:t>
      </w:r>
    </w:p>
    <w:p w14:paraId="68376669" w14:textId="77777777" w:rsidR="001C2E86" w:rsidRPr="0025007E" w:rsidRDefault="002973CC" w:rsidP="0025007E">
      <w:pPr>
        <w:pStyle w:val="ListParagraph"/>
        <w:numPr>
          <w:ilvl w:val="0"/>
          <w:numId w:val="22"/>
        </w:numPr>
        <w:suppressAutoHyphens w:val="0"/>
        <w:spacing w:after="160" w:line="240" w:lineRule="auto"/>
        <w:ind w:leftChars="0" w:firstLineChars="0"/>
        <w:jc w:val="both"/>
        <w:textDirection w:val="lrTb"/>
        <w:textAlignment w:val="auto"/>
        <w:outlineLvl w:val="9"/>
        <w:rPr>
          <w:rFonts w:ascii="Times New Roman" w:hAnsi="Times New Roman" w:cs="Times New Roman"/>
          <w:sz w:val="20"/>
          <w:szCs w:val="20"/>
        </w:rPr>
      </w:pPr>
      <w:r w:rsidRPr="0025007E">
        <w:rPr>
          <w:rFonts w:ascii="Times New Roman" w:hAnsi="Times New Roman" w:cs="Times New Roman"/>
          <w:sz w:val="20"/>
          <w:szCs w:val="20"/>
        </w:rPr>
        <w:t>The Nigeria government and the teacher registration council should ensure professionalism of the teaching profession in Nigeria</w:t>
      </w:r>
    </w:p>
    <w:p w14:paraId="3060AE8D" w14:textId="77777777" w:rsidR="001C2E86" w:rsidRDefault="002973CC" w:rsidP="007B6F0A">
      <w:pPr>
        <w:spacing w:line="240" w:lineRule="auto"/>
        <w:ind w:leftChars="0" w:left="0" w:firstLineChars="0" w:firstLine="0"/>
        <w:contextualSpacing/>
        <w:jc w:val="both"/>
        <w:rPr>
          <w:rFonts w:ascii="Times New Roman" w:hAnsi="Times New Roman" w:cs="Times New Roman"/>
          <w:b/>
          <w:bCs/>
          <w:sz w:val="24"/>
          <w:szCs w:val="24"/>
        </w:rPr>
      </w:pPr>
      <w:r>
        <w:rPr>
          <w:rFonts w:ascii="Times New Roman" w:hAnsi="Times New Roman" w:cs="Times New Roman"/>
          <w:b/>
          <w:bCs/>
          <w:sz w:val="24"/>
          <w:szCs w:val="24"/>
        </w:rPr>
        <w:t>Reference</w:t>
      </w:r>
    </w:p>
    <w:p w14:paraId="11E97C1D" w14:textId="037EAC43" w:rsidR="001C2E86" w:rsidRPr="0025007E" w:rsidRDefault="002973CC" w:rsidP="0025007E">
      <w:pPr>
        <w:spacing w:after="0" w:line="240" w:lineRule="auto"/>
        <w:ind w:leftChars="0" w:left="432" w:firstLineChars="0" w:hanging="432"/>
        <w:contextualSpacing/>
        <w:jc w:val="both"/>
        <w:rPr>
          <w:rFonts w:ascii="Times New Roman" w:hAnsi="Times New Roman" w:cs="Times New Roman"/>
          <w:b/>
          <w:bCs/>
          <w:sz w:val="24"/>
          <w:szCs w:val="24"/>
        </w:rPr>
      </w:pPr>
      <w:r>
        <w:rPr>
          <w:rFonts w:ascii="Times New Roman" w:hAnsi="Times New Roman" w:cs="Times New Roman"/>
          <w:sz w:val="20"/>
          <w:szCs w:val="20"/>
        </w:rPr>
        <w:t xml:space="preserve">AERA, APA, &amp; NCME. (2014). </w:t>
      </w:r>
      <w:r>
        <w:rPr>
          <w:rFonts w:ascii="Times New Roman" w:hAnsi="Times New Roman" w:cs="Times New Roman"/>
          <w:i/>
          <w:iCs/>
          <w:sz w:val="20"/>
          <w:szCs w:val="20"/>
        </w:rPr>
        <w:t>Standards for Educational and Psychological Testing</w:t>
      </w:r>
      <w:r>
        <w:rPr>
          <w:rFonts w:ascii="Times New Roman" w:hAnsi="Times New Roman" w:cs="Times New Roman"/>
          <w:sz w:val="20"/>
          <w:szCs w:val="20"/>
        </w:rPr>
        <w:t>. American Educational</w:t>
      </w:r>
      <w:r w:rsidR="0025007E">
        <w:rPr>
          <w:rFonts w:ascii="Times New Roman" w:hAnsi="Times New Roman" w:cs="Times New Roman"/>
          <w:b/>
          <w:bCs/>
          <w:sz w:val="24"/>
          <w:szCs w:val="24"/>
        </w:rPr>
        <w:t xml:space="preserve"> </w:t>
      </w:r>
      <w:r>
        <w:rPr>
          <w:rFonts w:ascii="Times New Roman" w:hAnsi="Times New Roman" w:cs="Times New Roman"/>
          <w:sz w:val="20"/>
          <w:szCs w:val="20"/>
        </w:rPr>
        <w:t>Research Association</w:t>
      </w:r>
    </w:p>
    <w:p w14:paraId="36D9A1A2" w14:textId="1F8A5DB9" w:rsidR="001C2E86" w:rsidRPr="0025007E" w:rsidRDefault="002973CC" w:rsidP="0025007E">
      <w:pPr>
        <w:spacing w:after="0" w:line="240" w:lineRule="auto"/>
        <w:ind w:leftChars="0" w:left="432" w:firstLineChars="0" w:hanging="432"/>
        <w:contextualSpacing/>
        <w:jc w:val="both"/>
        <w:rPr>
          <w:rFonts w:ascii="Times New Roman" w:hAnsi="Times New Roman" w:cs="Times New Roman"/>
          <w:i/>
          <w:iCs/>
          <w:sz w:val="20"/>
          <w:szCs w:val="20"/>
        </w:rPr>
      </w:pPr>
      <w:r>
        <w:rPr>
          <w:rFonts w:ascii="Times New Roman" w:hAnsi="Times New Roman" w:cs="Times New Roman"/>
          <w:sz w:val="20"/>
          <w:szCs w:val="20"/>
        </w:rPr>
        <w:t xml:space="preserve">Brookhart, S. M. (2011). Educational assessment knowledge and skills for teachers. </w:t>
      </w:r>
      <w:r>
        <w:rPr>
          <w:rFonts w:ascii="Times New Roman" w:hAnsi="Times New Roman" w:cs="Times New Roman"/>
          <w:i/>
          <w:iCs/>
          <w:sz w:val="20"/>
          <w:szCs w:val="20"/>
        </w:rPr>
        <w:t>Educational Measurement:</w:t>
      </w:r>
      <w:r w:rsidR="0025007E">
        <w:rPr>
          <w:rFonts w:ascii="Times New Roman" w:hAnsi="Times New Roman" w:cs="Times New Roman"/>
          <w:i/>
          <w:iCs/>
          <w:sz w:val="20"/>
          <w:szCs w:val="20"/>
        </w:rPr>
        <w:t xml:space="preserve"> </w:t>
      </w:r>
      <w:r>
        <w:rPr>
          <w:rFonts w:ascii="Times New Roman" w:hAnsi="Times New Roman" w:cs="Times New Roman"/>
          <w:i/>
          <w:iCs/>
          <w:sz w:val="20"/>
          <w:szCs w:val="20"/>
        </w:rPr>
        <w:t>Issues and Practice</w:t>
      </w:r>
      <w:r>
        <w:rPr>
          <w:rFonts w:ascii="Times New Roman" w:hAnsi="Times New Roman" w:cs="Times New Roman"/>
          <w:sz w:val="20"/>
          <w:szCs w:val="20"/>
        </w:rPr>
        <w:t>, 30(1), 3-12.</w:t>
      </w:r>
    </w:p>
    <w:p w14:paraId="701C7989" w14:textId="1AF2A3DF" w:rsidR="001C2E86" w:rsidRPr="0025007E" w:rsidRDefault="002973CC" w:rsidP="0025007E">
      <w:pPr>
        <w:spacing w:after="0" w:line="240" w:lineRule="auto"/>
        <w:ind w:leftChars="0" w:left="432" w:firstLineChars="0" w:hanging="432"/>
        <w:contextualSpacing/>
        <w:jc w:val="both"/>
      </w:pPr>
      <w:r>
        <w:rPr>
          <w:rFonts w:ascii="Times New Roman" w:hAnsi="Times New Roman" w:cs="Times New Roman"/>
          <w:sz w:val="20"/>
          <w:szCs w:val="20"/>
        </w:rPr>
        <w:t xml:space="preserve">Henning, G. (1987). </w:t>
      </w:r>
      <w:r>
        <w:rPr>
          <w:rFonts w:ascii="Times New Roman" w:hAnsi="Times New Roman" w:cs="Times New Roman"/>
          <w:i/>
          <w:iCs/>
          <w:sz w:val="20"/>
          <w:szCs w:val="20"/>
        </w:rPr>
        <w:t>A guide to language testing-development, evaluation, research</w:t>
      </w:r>
      <w:r>
        <w:rPr>
          <w:rFonts w:ascii="Times New Roman" w:hAnsi="Times New Roman" w:cs="Times New Roman"/>
          <w:sz w:val="20"/>
          <w:szCs w:val="20"/>
        </w:rPr>
        <w:t>. London: Newbury House</w:t>
      </w:r>
      <w:r w:rsidR="0025007E">
        <w:rPr>
          <w:rFonts w:ascii="Times New Roman" w:hAnsi="Times New Roman" w:cs="Times New Roman"/>
          <w:sz w:val="20"/>
          <w:szCs w:val="20"/>
        </w:rPr>
        <w:t xml:space="preserve"> </w:t>
      </w:r>
      <w:r>
        <w:rPr>
          <w:rFonts w:ascii="Times New Roman" w:hAnsi="Times New Roman" w:cs="Times New Roman"/>
          <w:sz w:val="20"/>
          <w:szCs w:val="20"/>
        </w:rPr>
        <w:t>Publisher</w:t>
      </w:r>
    </w:p>
    <w:p w14:paraId="3FE1333F" w14:textId="549AB876" w:rsidR="001C2E86"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Irighweferhe, U. S. (2022). Assessing functionality and roles of key and distracters of students’ response to multiple</w:t>
      </w:r>
      <w:r w:rsidR="0025007E">
        <w:rPr>
          <w:rFonts w:ascii="Times New Roman" w:hAnsi="Times New Roman" w:cs="Times New Roman"/>
          <w:sz w:val="20"/>
          <w:szCs w:val="20"/>
        </w:rPr>
        <w:t xml:space="preserve"> </w:t>
      </w:r>
      <w:r>
        <w:rPr>
          <w:rFonts w:ascii="Times New Roman" w:hAnsi="Times New Roman" w:cs="Times New Roman"/>
          <w:sz w:val="20"/>
          <w:szCs w:val="20"/>
        </w:rPr>
        <w:t xml:space="preserve">choice tests using an inspection approach. </w:t>
      </w:r>
      <w:r>
        <w:rPr>
          <w:rFonts w:ascii="Times New Roman" w:hAnsi="Times New Roman" w:cs="Times New Roman"/>
          <w:i/>
          <w:iCs/>
          <w:sz w:val="20"/>
          <w:szCs w:val="20"/>
        </w:rPr>
        <w:t>Rivers State University</w:t>
      </w:r>
      <w:r>
        <w:rPr>
          <w:rFonts w:ascii="Times New Roman" w:hAnsi="Times New Roman" w:cs="Times New Roman"/>
          <w:sz w:val="20"/>
          <w:szCs w:val="20"/>
        </w:rPr>
        <w:t xml:space="preserve"> </w:t>
      </w:r>
      <w:r>
        <w:rPr>
          <w:rFonts w:ascii="Times New Roman" w:hAnsi="Times New Roman" w:cs="Times New Roman"/>
          <w:i/>
          <w:iCs/>
          <w:sz w:val="20"/>
          <w:szCs w:val="20"/>
        </w:rPr>
        <w:t xml:space="preserve">Journal of Education (RSUJOE). </w:t>
      </w:r>
      <w:r>
        <w:rPr>
          <w:rFonts w:ascii="Times New Roman" w:hAnsi="Times New Roman" w:cs="Times New Roman"/>
          <w:sz w:val="20"/>
          <w:szCs w:val="20"/>
        </w:rPr>
        <w:t xml:space="preserve">25(2), </w:t>
      </w:r>
    </w:p>
    <w:p w14:paraId="37AA4A45" w14:textId="1AF5BDD2" w:rsidR="001C2E86" w:rsidRPr="0025007E"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 xml:space="preserve">           12-18.</w:t>
      </w:r>
    </w:p>
    <w:p w14:paraId="205A203C" w14:textId="70F8AE59" w:rsidR="001C2E86" w:rsidRPr="00811BDB" w:rsidRDefault="002973CC" w:rsidP="00811BDB">
      <w:pPr>
        <w:spacing w:after="0" w:line="240" w:lineRule="auto"/>
        <w:ind w:leftChars="0" w:left="432" w:firstLineChars="0" w:hanging="432"/>
        <w:contextualSpacing/>
        <w:jc w:val="both"/>
        <w:rPr>
          <w:rFonts w:ascii="Times New Roman" w:hAnsi="Times New Roman" w:cs="Times New Roman"/>
          <w:i/>
          <w:iCs/>
          <w:sz w:val="20"/>
          <w:szCs w:val="20"/>
        </w:rPr>
      </w:pPr>
      <w:r>
        <w:rPr>
          <w:rFonts w:ascii="Times New Roman" w:hAnsi="Times New Roman" w:cs="Times New Roman"/>
          <w:sz w:val="20"/>
          <w:szCs w:val="20"/>
        </w:rPr>
        <w:t xml:space="preserve">Kaur, J., &amp; Singh, G. (2015). Construction and standardization of achievement test in social studies. </w:t>
      </w:r>
      <w:r>
        <w:rPr>
          <w:rFonts w:ascii="Times New Roman" w:hAnsi="Times New Roman" w:cs="Times New Roman"/>
          <w:i/>
          <w:iCs/>
          <w:sz w:val="20"/>
          <w:szCs w:val="20"/>
        </w:rPr>
        <w:t>Indian Journal</w:t>
      </w:r>
      <w:r w:rsidR="0025007E">
        <w:rPr>
          <w:rFonts w:ascii="Times New Roman" w:hAnsi="Times New Roman" w:cs="Times New Roman"/>
          <w:i/>
          <w:iCs/>
          <w:sz w:val="20"/>
          <w:szCs w:val="20"/>
        </w:rPr>
        <w:t xml:space="preserve"> </w:t>
      </w:r>
      <w:r>
        <w:rPr>
          <w:rFonts w:ascii="Times New Roman" w:hAnsi="Times New Roman" w:cs="Times New Roman"/>
          <w:i/>
          <w:iCs/>
          <w:sz w:val="20"/>
          <w:szCs w:val="20"/>
        </w:rPr>
        <w:t xml:space="preserve">of Applied Research. </w:t>
      </w:r>
      <w:r>
        <w:rPr>
          <w:rFonts w:ascii="Times New Roman" w:hAnsi="Times New Roman" w:cs="Times New Roman"/>
          <w:sz w:val="20"/>
          <w:szCs w:val="20"/>
        </w:rPr>
        <w:t xml:space="preserve">5(4), 764-766  </w:t>
      </w:r>
    </w:p>
    <w:p w14:paraId="40CAF5D1" w14:textId="3ED36044" w:rsidR="001C2E86" w:rsidRPr="0025007E" w:rsidRDefault="002973CC" w:rsidP="0025007E">
      <w:pPr>
        <w:spacing w:after="0" w:line="240" w:lineRule="auto"/>
        <w:ind w:leftChars="0" w:left="432" w:firstLineChars="0" w:hanging="432"/>
        <w:contextualSpacing/>
        <w:jc w:val="both"/>
        <w:rPr>
          <w:rFonts w:ascii="Times New Roman" w:eastAsia="Arial" w:hAnsi="Times New Roman" w:cs="Times New Roman"/>
          <w:i/>
          <w:sz w:val="20"/>
          <w:szCs w:val="20"/>
        </w:rPr>
      </w:pPr>
      <w:r>
        <w:rPr>
          <w:rFonts w:ascii="Times New Roman" w:hAnsi="Times New Roman" w:cs="Times New Roman"/>
          <w:sz w:val="20"/>
          <w:szCs w:val="20"/>
        </w:rPr>
        <w:t>Klehm, M. (2013), Teachers’ attitude: the effects of teacher beliefs on teaching.</w:t>
      </w:r>
      <w:r>
        <w:rPr>
          <w:rFonts w:ascii="Times New Roman" w:eastAsia="Arial" w:hAnsi="Times New Roman" w:cs="Times New Roman"/>
          <w:i/>
          <w:sz w:val="20"/>
          <w:szCs w:val="20"/>
        </w:rPr>
        <w:t xml:space="preserve"> Retrieved on 24/02/2024 from</w:t>
      </w:r>
      <w:r w:rsidR="0025007E">
        <w:rPr>
          <w:rFonts w:ascii="Times New Roman" w:eastAsia="Arial" w:hAnsi="Times New Roman" w:cs="Times New Roman"/>
          <w:i/>
          <w:sz w:val="20"/>
          <w:szCs w:val="20"/>
        </w:rPr>
        <w:t xml:space="preserve"> </w:t>
      </w:r>
      <w:hyperlink r:id="rId8" w:history="1">
        <w:r>
          <w:rPr>
            <w:rStyle w:val="Hyperlink"/>
            <w:rFonts w:ascii="Times New Roman" w:eastAsia="Arial" w:hAnsi="Times New Roman" w:cs="Times New Roman"/>
            <w:i/>
            <w:sz w:val="20"/>
            <w:szCs w:val="20"/>
          </w:rPr>
          <w:t>www.google.com/digitalcommons.uri.edu</w:t>
        </w:r>
      </w:hyperlink>
      <w:r>
        <w:rPr>
          <w:rFonts w:ascii="Times New Roman" w:eastAsia="Arial" w:hAnsi="Times New Roman" w:cs="Times New Roman"/>
          <w:i/>
          <w:sz w:val="20"/>
          <w:szCs w:val="20"/>
        </w:rPr>
        <w:t xml:space="preserve"> </w:t>
      </w:r>
    </w:p>
    <w:p w14:paraId="7BEAF271" w14:textId="0AAA3582" w:rsidR="001C2E86" w:rsidRPr="0025007E" w:rsidRDefault="002973CC" w:rsidP="0025007E">
      <w:pPr>
        <w:spacing w:after="0" w:line="240" w:lineRule="auto"/>
        <w:ind w:leftChars="0" w:left="432" w:firstLineChars="0" w:hanging="432"/>
        <w:contextualSpacing/>
        <w:jc w:val="both"/>
        <w:rPr>
          <w:rFonts w:ascii="Times New Roman" w:eastAsia="Arial" w:hAnsi="Times New Roman" w:cs="Times New Roman"/>
          <w:i/>
          <w:sz w:val="20"/>
          <w:szCs w:val="20"/>
        </w:rPr>
      </w:pPr>
      <w:r>
        <w:rPr>
          <w:rFonts w:ascii="Times New Roman" w:eastAsia="Arial" w:hAnsi="Times New Roman" w:cs="Times New Roman"/>
          <w:iCs/>
          <w:sz w:val="20"/>
          <w:szCs w:val="20"/>
        </w:rPr>
        <w:t>Kolak, A. (2014),</w:t>
      </w:r>
      <w:r>
        <w:rPr>
          <w:rFonts w:ascii="Times New Roman" w:eastAsia="Arial" w:hAnsi="Times New Roman" w:cs="Times New Roman"/>
          <w:i/>
          <w:sz w:val="20"/>
          <w:szCs w:val="20"/>
        </w:rPr>
        <w:t xml:space="preserve"> </w:t>
      </w:r>
      <w:r>
        <w:rPr>
          <w:rFonts w:ascii="Times New Roman" w:eastAsia="Arial" w:hAnsi="Times New Roman" w:cs="Times New Roman"/>
          <w:iCs/>
          <w:sz w:val="20"/>
          <w:szCs w:val="20"/>
        </w:rPr>
        <w:t>Teachers’ attitude towards evaluation process</w:t>
      </w:r>
      <w:r>
        <w:rPr>
          <w:rFonts w:ascii="Times New Roman" w:eastAsia="Arial" w:hAnsi="Times New Roman" w:cs="Times New Roman"/>
          <w:i/>
          <w:sz w:val="20"/>
          <w:szCs w:val="20"/>
        </w:rPr>
        <w:t>. Retrieved on 24/03/2024 from</w:t>
      </w:r>
      <w:r w:rsidR="0025007E">
        <w:rPr>
          <w:rFonts w:ascii="Times New Roman" w:eastAsia="Arial" w:hAnsi="Times New Roman" w:cs="Times New Roman"/>
          <w:i/>
          <w:sz w:val="20"/>
          <w:szCs w:val="20"/>
        </w:rPr>
        <w:t xml:space="preserve">   </w:t>
      </w:r>
      <w:hyperlink r:id="rId9" w:history="1">
        <w:r>
          <w:rPr>
            <w:rStyle w:val="Hyperlink"/>
            <w:rFonts w:ascii="Times New Roman" w:eastAsia="Arial" w:hAnsi="Times New Roman" w:cs="Times New Roman"/>
            <w:i/>
            <w:sz w:val="20"/>
            <w:szCs w:val="20"/>
          </w:rPr>
          <w:t>www.google/hrcak.srce.hr</w:t>
        </w:r>
      </w:hyperlink>
      <w:r>
        <w:rPr>
          <w:rFonts w:ascii="Times New Roman" w:eastAsia="Arial" w:hAnsi="Times New Roman" w:cs="Times New Roman"/>
          <w:i/>
          <w:sz w:val="20"/>
          <w:szCs w:val="20"/>
        </w:rPr>
        <w:t xml:space="preserve"> </w:t>
      </w:r>
    </w:p>
    <w:p w14:paraId="7F63D6ED" w14:textId="77777777" w:rsidR="001C2E86" w:rsidRDefault="002973CC" w:rsidP="0025007E">
      <w:pPr>
        <w:spacing w:after="0" w:line="240" w:lineRule="auto"/>
        <w:ind w:leftChars="0" w:left="432" w:firstLineChars="0" w:hanging="432"/>
        <w:contextualSpacing/>
        <w:jc w:val="both"/>
        <w:rPr>
          <w:rFonts w:ascii="Times New Roman" w:eastAsia="Arial" w:hAnsi="Times New Roman" w:cs="Times New Roman"/>
          <w:iCs/>
          <w:sz w:val="20"/>
          <w:szCs w:val="20"/>
        </w:rPr>
      </w:pPr>
      <w:r>
        <w:rPr>
          <w:rFonts w:ascii="Times New Roman" w:hAnsi="Times New Roman" w:cs="Times New Roman"/>
          <w:sz w:val="20"/>
          <w:szCs w:val="20"/>
        </w:rPr>
        <w:t xml:space="preserve">Mertler, C. A. (2016). </w:t>
      </w:r>
      <w:r>
        <w:rPr>
          <w:rFonts w:ascii="Times New Roman" w:hAnsi="Times New Roman" w:cs="Times New Roman"/>
          <w:i/>
          <w:iCs/>
          <w:sz w:val="20"/>
          <w:szCs w:val="20"/>
        </w:rPr>
        <w:t>Classroom Assessment: A Practical Guide for Educators</w:t>
      </w:r>
      <w:r>
        <w:rPr>
          <w:rFonts w:ascii="Times New Roman" w:hAnsi="Times New Roman" w:cs="Times New Roman"/>
          <w:sz w:val="20"/>
          <w:szCs w:val="20"/>
        </w:rPr>
        <w:t>. Routledge.</w:t>
      </w:r>
    </w:p>
    <w:p w14:paraId="3439484C" w14:textId="77777777" w:rsidR="001C2E86"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 xml:space="preserve">Oguntimehin, Y. A., &amp; Adeyemi, J. K. (2004). Fundamentals of educational management. </w:t>
      </w:r>
      <w:r>
        <w:rPr>
          <w:rFonts w:ascii="Times New Roman" w:hAnsi="Times New Roman" w:cs="Times New Roman"/>
          <w:i/>
          <w:iCs/>
          <w:sz w:val="20"/>
          <w:szCs w:val="20"/>
        </w:rPr>
        <w:t>Krayzee Publishers</w:t>
      </w:r>
      <w:r>
        <w:rPr>
          <w:rFonts w:ascii="Times New Roman" w:hAnsi="Times New Roman" w:cs="Times New Roman"/>
          <w:sz w:val="20"/>
          <w:szCs w:val="20"/>
        </w:rPr>
        <w:t>.</w:t>
      </w:r>
    </w:p>
    <w:p w14:paraId="0B336B75" w14:textId="041D75E3" w:rsidR="001C2E86" w:rsidRDefault="002973CC" w:rsidP="0025007E">
      <w:pPr>
        <w:spacing w:after="0" w:line="240" w:lineRule="auto"/>
        <w:ind w:leftChars="0" w:left="432" w:firstLineChars="0" w:hanging="432"/>
        <w:contextualSpacing/>
        <w:jc w:val="both"/>
        <w:rPr>
          <w:rFonts w:ascii="Times New Roman" w:eastAsia="Arial" w:hAnsi="Times New Roman" w:cs="Times New Roman"/>
          <w:iCs/>
          <w:sz w:val="20"/>
          <w:szCs w:val="20"/>
        </w:rPr>
      </w:pPr>
      <w:r>
        <w:rPr>
          <w:rFonts w:ascii="Times New Roman" w:eastAsia="Arial" w:hAnsi="Times New Roman" w:cs="Times New Roman"/>
          <w:iCs/>
          <w:sz w:val="20"/>
          <w:szCs w:val="20"/>
        </w:rPr>
        <w:t>Oji, J. O. (2011).</w:t>
      </w:r>
      <w:r>
        <w:rPr>
          <w:rFonts w:ascii="Times New Roman" w:eastAsia="Arial" w:hAnsi="Times New Roman" w:cs="Times New Roman"/>
          <w:i/>
          <w:sz w:val="20"/>
          <w:szCs w:val="20"/>
        </w:rPr>
        <w:t xml:space="preserve"> Educational measurement and evaluation. </w:t>
      </w:r>
      <w:r>
        <w:rPr>
          <w:rFonts w:ascii="Times New Roman" w:eastAsia="Arial" w:hAnsi="Times New Roman" w:cs="Times New Roman"/>
          <w:iCs/>
          <w:sz w:val="20"/>
          <w:szCs w:val="20"/>
        </w:rPr>
        <w:t>Agbor: Progress printing associate</w:t>
      </w:r>
      <w:r>
        <w:rPr>
          <w:rFonts w:ascii="Times New Roman" w:eastAsia="Arial" w:hAnsi="Times New Roman" w:cs="Times New Roman"/>
          <w:i/>
          <w:sz w:val="20"/>
          <w:szCs w:val="20"/>
        </w:rPr>
        <w:t>.</w:t>
      </w:r>
    </w:p>
    <w:p w14:paraId="4EAE2937" w14:textId="77777777" w:rsidR="001C2E86" w:rsidRDefault="002973CC" w:rsidP="0025007E">
      <w:pPr>
        <w:spacing w:after="0" w:line="240" w:lineRule="auto"/>
        <w:ind w:leftChars="0" w:left="432" w:firstLineChars="0" w:hanging="432"/>
        <w:contextualSpacing/>
        <w:jc w:val="both"/>
        <w:rPr>
          <w:rFonts w:ascii="Times New Roman" w:eastAsia="Arial" w:hAnsi="Times New Roman" w:cs="Times New Roman"/>
          <w:i/>
          <w:sz w:val="20"/>
          <w:szCs w:val="20"/>
        </w:rPr>
      </w:pPr>
      <w:r>
        <w:rPr>
          <w:rFonts w:ascii="Times New Roman" w:eastAsia="Arial" w:hAnsi="Times New Roman" w:cs="Times New Roman"/>
          <w:iCs/>
          <w:sz w:val="20"/>
          <w:szCs w:val="20"/>
        </w:rPr>
        <w:t xml:space="preserve">Osadebe, P. U. (2015). Construction of valid and reliable test for assessment of students. </w:t>
      </w:r>
      <w:r>
        <w:rPr>
          <w:rFonts w:ascii="Times New Roman" w:eastAsia="Arial" w:hAnsi="Times New Roman" w:cs="Times New Roman"/>
          <w:i/>
          <w:sz w:val="20"/>
          <w:szCs w:val="20"/>
        </w:rPr>
        <w:t>Journal of Education and</w:t>
      </w:r>
    </w:p>
    <w:p w14:paraId="06FAA22E" w14:textId="2612C8D3" w:rsidR="001C2E86" w:rsidRPr="0025007E" w:rsidRDefault="002973CC" w:rsidP="0025007E">
      <w:pPr>
        <w:spacing w:after="0" w:line="240" w:lineRule="auto"/>
        <w:ind w:leftChars="0" w:left="432" w:firstLineChars="0" w:hanging="432"/>
        <w:contextualSpacing/>
        <w:jc w:val="both"/>
        <w:rPr>
          <w:rFonts w:ascii="Times New Roman" w:eastAsia="Arial" w:hAnsi="Times New Roman" w:cs="Times New Roman"/>
          <w:i/>
          <w:sz w:val="20"/>
          <w:szCs w:val="20"/>
        </w:rPr>
      </w:pPr>
      <w:r>
        <w:rPr>
          <w:rFonts w:ascii="Times New Roman" w:eastAsia="Arial" w:hAnsi="Times New Roman" w:cs="Times New Roman"/>
          <w:i/>
          <w:sz w:val="20"/>
          <w:szCs w:val="20"/>
        </w:rPr>
        <w:t xml:space="preserve">            Practice. </w:t>
      </w:r>
      <w:r w:rsidR="0025007E">
        <w:rPr>
          <w:rFonts w:ascii="Times New Roman" w:eastAsia="Arial" w:hAnsi="Times New Roman" w:cs="Times New Roman"/>
          <w:iCs/>
          <w:sz w:val="20"/>
          <w:szCs w:val="20"/>
        </w:rPr>
        <w:t xml:space="preserve">6(1), 51-56  </w:t>
      </w:r>
    </w:p>
    <w:p w14:paraId="582C6107" w14:textId="77777777" w:rsidR="001C2E86" w:rsidRDefault="002973CC" w:rsidP="0025007E">
      <w:pPr>
        <w:spacing w:after="0" w:line="240" w:lineRule="auto"/>
        <w:ind w:leftChars="0" w:left="432" w:firstLineChars="0" w:hanging="432"/>
        <w:contextualSpacing/>
        <w:jc w:val="both"/>
        <w:rPr>
          <w:rFonts w:ascii="Times New Roman" w:eastAsia="Arial" w:hAnsi="Times New Roman" w:cs="Times New Roman"/>
          <w:iCs/>
          <w:sz w:val="20"/>
          <w:szCs w:val="20"/>
        </w:rPr>
      </w:pPr>
      <w:r>
        <w:rPr>
          <w:rFonts w:ascii="Times New Roman" w:eastAsia="Arial" w:hAnsi="Times New Roman" w:cs="Times New Roman"/>
          <w:iCs/>
          <w:sz w:val="20"/>
          <w:szCs w:val="20"/>
        </w:rPr>
        <w:t>Osiesi, P. M. (2019). Construction, administration and the standardisation of mathematics multiple choice test items</w:t>
      </w:r>
    </w:p>
    <w:p w14:paraId="5DDAEB99" w14:textId="39AF17F3" w:rsidR="001C2E86" w:rsidRPr="0025007E" w:rsidRDefault="002973CC" w:rsidP="0025007E">
      <w:pPr>
        <w:spacing w:after="0" w:line="240" w:lineRule="auto"/>
        <w:ind w:leftChars="0" w:left="432" w:firstLineChars="0" w:hanging="432"/>
        <w:contextualSpacing/>
        <w:jc w:val="both"/>
        <w:rPr>
          <w:rFonts w:ascii="Times New Roman" w:eastAsia="Arial" w:hAnsi="Times New Roman" w:cs="Times New Roman"/>
          <w:iCs/>
          <w:sz w:val="20"/>
          <w:szCs w:val="20"/>
        </w:rPr>
      </w:pPr>
      <w:r>
        <w:rPr>
          <w:rFonts w:ascii="Times New Roman" w:eastAsia="Arial" w:hAnsi="Times New Roman" w:cs="Times New Roman"/>
          <w:iCs/>
          <w:sz w:val="20"/>
          <w:szCs w:val="20"/>
        </w:rPr>
        <w:t xml:space="preserve">            for junior secondary school two (jss 2) in Oyo State, Nigeria. </w:t>
      </w:r>
      <w:r>
        <w:rPr>
          <w:rFonts w:ascii="Times New Roman" w:eastAsia="Arial" w:hAnsi="Times New Roman" w:cs="Times New Roman"/>
          <w:i/>
          <w:sz w:val="20"/>
          <w:szCs w:val="20"/>
        </w:rPr>
        <w:t>British</w:t>
      </w:r>
      <w:r>
        <w:rPr>
          <w:rFonts w:ascii="Times New Roman" w:eastAsia="Arial" w:hAnsi="Times New Roman" w:cs="Times New Roman"/>
          <w:iCs/>
          <w:sz w:val="20"/>
          <w:szCs w:val="20"/>
        </w:rPr>
        <w:t xml:space="preserve"> </w:t>
      </w:r>
      <w:r>
        <w:rPr>
          <w:rFonts w:ascii="Times New Roman" w:eastAsia="Arial" w:hAnsi="Times New Roman" w:cs="Times New Roman"/>
          <w:i/>
          <w:sz w:val="20"/>
          <w:szCs w:val="20"/>
        </w:rPr>
        <w:t xml:space="preserve">Journal of Education. </w:t>
      </w:r>
      <w:r>
        <w:rPr>
          <w:rFonts w:ascii="Times New Roman" w:eastAsia="Arial" w:hAnsi="Times New Roman" w:cs="Times New Roman"/>
          <w:iCs/>
          <w:sz w:val="20"/>
          <w:szCs w:val="20"/>
        </w:rPr>
        <w:t>7(11), 29-40</w:t>
      </w:r>
      <w:r>
        <w:rPr>
          <w:rFonts w:ascii="Times New Roman" w:eastAsia="Arial" w:hAnsi="Times New Roman" w:cs="Times New Roman"/>
          <w:i/>
          <w:sz w:val="20"/>
          <w:szCs w:val="20"/>
        </w:rPr>
        <w:t xml:space="preserve"> </w:t>
      </w:r>
    </w:p>
    <w:p w14:paraId="328D381B" w14:textId="77777777" w:rsidR="001C2E86" w:rsidRDefault="002973CC" w:rsidP="0025007E">
      <w:pPr>
        <w:spacing w:after="0" w:line="240" w:lineRule="auto"/>
        <w:ind w:leftChars="0" w:left="432" w:firstLineChars="0" w:hanging="432"/>
        <w:contextualSpacing/>
        <w:jc w:val="both"/>
        <w:rPr>
          <w:rFonts w:ascii="Times New Roman" w:hAnsi="Times New Roman" w:cs="Times New Roman"/>
          <w:i/>
          <w:sz w:val="20"/>
          <w:szCs w:val="20"/>
        </w:rPr>
      </w:pPr>
      <w:r>
        <w:rPr>
          <w:rFonts w:ascii="Times New Roman" w:hAnsi="Times New Roman" w:cs="Times New Roman"/>
          <w:sz w:val="20"/>
          <w:szCs w:val="20"/>
        </w:rPr>
        <w:t xml:space="preserve">Oyewobi, G. O. (2000), Test and Measurement: Analysis and interpretation of test score in </w:t>
      </w:r>
      <w:r>
        <w:rPr>
          <w:rFonts w:ascii="Times New Roman" w:hAnsi="Times New Roman" w:cs="Times New Roman"/>
          <w:i/>
          <w:sz w:val="20"/>
          <w:szCs w:val="20"/>
        </w:rPr>
        <w:t>Ladipo S.O and</w:t>
      </w:r>
    </w:p>
    <w:p w14:paraId="2B8311DE" w14:textId="0D36A231" w:rsidR="001C2E86"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i/>
          <w:sz w:val="20"/>
          <w:szCs w:val="20"/>
        </w:rPr>
        <w:t xml:space="preserve">             Ogunsanya, M.</w:t>
      </w:r>
      <w:r>
        <w:rPr>
          <w:rFonts w:ascii="Times New Roman" w:hAnsi="Times New Roman" w:cs="Times New Roman"/>
          <w:sz w:val="20"/>
          <w:szCs w:val="20"/>
        </w:rPr>
        <w:t xml:space="preserve"> </w:t>
      </w:r>
      <w:r>
        <w:rPr>
          <w:rFonts w:ascii="Times New Roman" w:hAnsi="Times New Roman" w:cs="Times New Roman"/>
          <w:i/>
          <w:sz w:val="20"/>
          <w:szCs w:val="20"/>
        </w:rPr>
        <w:t>Application and Practice in Education (Ed.)</w:t>
      </w:r>
      <w:r>
        <w:rPr>
          <w:rFonts w:ascii="Times New Roman" w:hAnsi="Times New Roman" w:cs="Times New Roman"/>
          <w:sz w:val="20"/>
          <w:szCs w:val="20"/>
        </w:rPr>
        <w:t>. Andrian Publication</w:t>
      </w:r>
      <w:r>
        <w:rPr>
          <w:rFonts w:ascii="Times New Roman" w:hAnsi="Times New Roman" w:cs="Times New Roman"/>
          <w:i/>
          <w:sz w:val="20"/>
          <w:szCs w:val="20"/>
        </w:rPr>
        <w:t xml:space="preserve"> </w:t>
      </w:r>
      <w:r>
        <w:rPr>
          <w:rFonts w:ascii="Times New Roman" w:hAnsi="Times New Roman" w:cs="Times New Roman"/>
          <w:sz w:val="20"/>
          <w:szCs w:val="20"/>
        </w:rPr>
        <w:t>series, Oyo, 113-141.</w:t>
      </w:r>
    </w:p>
    <w:p w14:paraId="5E514BA3" w14:textId="77777777" w:rsidR="001C2E86"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 xml:space="preserve">Popham, W. J. (2011). </w:t>
      </w:r>
      <w:r>
        <w:rPr>
          <w:rFonts w:ascii="Times New Roman" w:hAnsi="Times New Roman" w:cs="Times New Roman"/>
          <w:i/>
          <w:iCs/>
          <w:sz w:val="20"/>
          <w:szCs w:val="20"/>
        </w:rPr>
        <w:t>Classroom Assessment: What Teachers Need to Know</w:t>
      </w:r>
      <w:r>
        <w:rPr>
          <w:rFonts w:ascii="Times New Roman" w:hAnsi="Times New Roman" w:cs="Times New Roman"/>
          <w:sz w:val="20"/>
          <w:szCs w:val="20"/>
        </w:rPr>
        <w:t>. Pearson.</w:t>
      </w:r>
    </w:p>
    <w:p w14:paraId="6FCF8BD2" w14:textId="77777777" w:rsidR="001C2E86" w:rsidRDefault="002973CC" w:rsidP="0025007E">
      <w:pPr>
        <w:spacing w:after="0" w:line="240" w:lineRule="auto"/>
        <w:ind w:leftChars="0" w:left="432" w:firstLineChars="0" w:hanging="432"/>
        <w:contextualSpacing/>
        <w:jc w:val="both"/>
        <w:rPr>
          <w:rFonts w:ascii="Times New Roman" w:hAnsi="Times New Roman" w:cs="Times New Roman"/>
          <w:i/>
          <w:sz w:val="20"/>
          <w:szCs w:val="20"/>
        </w:rPr>
      </w:pPr>
      <w:r>
        <w:rPr>
          <w:rFonts w:ascii="Times New Roman" w:hAnsi="Times New Roman" w:cs="Times New Roman"/>
          <w:iCs/>
          <w:sz w:val="20"/>
          <w:szCs w:val="20"/>
        </w:rPr>
        <w:t xml:space="preserve">Sharma, H. L., &amp; Sarita, C. (2018). Construction and standardization of an achievement test in Science. </w:t>
      </w:r>
      <w:r>
        <w:rPr>
          <w:rFonts w:ascii="Times New Roman" w:hAnsi="Times New Roman" w:cs="Times New Roman"/>
          <w:i/>
          <w:sz w:val="20"/>
          <w:szCs w:val="20"/>
        </w:rPr>
        <w:t>International</w:t>
      </w:r>
    </w:p>
    <w:p w14:paraId="4B5CFD86" w14:textId="7FD996F1" w:rsidR="001C2E86" w:rsidRPr="0025007E" w:rsidRDefault="002973CC" w:rsidP="0025007E">
      <w:pPr>
        <w:spacing w:after="0" w:line="240" w:lineRule="auto"/>
        <w:ind w:leftChars="0" w:left="432" w:firstLineChars="0" w:hanging="432"/>
        <w:contextualSpacing/>
        <w:jc w:val="both"/>
        <w:rPr>
          <w:rFonts w:ascii="Times New Roman" w:hAnsi="Times New Roman" w:cs="Times New Roman"/>
          <w:iCs/>
          <w:sz w:val="20"/>
          <w:szCs w:val="20"/>
        </w:rPr>
      </w:pPr>
      <w:r>
        <w:rPr>
          <w:rFonts w:ascii="Times New Roman" w:hAnsi="Times New Roman" w:cs="Times New Roman"/>
          <w:i/>
          <w:sz w:val="20"/>
          <w:szCs w:val="20"/>
        </w:rPr>
        <w:lastRenderedPageBreak/>
        <w:t xml:space="preserve">              Journal of Research and Analytical Reviews. </w:t>
      </w:r>
      <w:r w:rsidR="0025007E">
        <w:rPr>
          <w:rFonts w:ascii="Times New Roman" w:hAnsi="Times New Roman" w:cs="Times New Roman"/>
          <w:iCs/>
          <w:sz w:val="20"/>
          <w:szCs w:val="20"/>
        </w:rPr>
        <w:t>5(3), 1037-1043.</w:t>
      </w:r>
    </w:p>
    <w:p w14:paraId="3C7FC7F7" w14:textId="650A4A49" w:rsidR="001C2E86" w:rsidRPr="0025007E" w:rsidRDefault="002973CC" w:rsidP="0025007E">
      <w:pPr>
        <w:spacing w:after="0" w:line="240" w:lineRule="auto"/>
        <w:ind w:leftChars="0" w:left="432" w:firstLineChars="0" w:hanging="432"/>
        <w:contextualSpacing/>
        <w:jc w:val="both"/>
        <w:rPr>
          <w:rFonts w:ascii="Times New Roman" w:hAnsi="Times New Roman" w:cs="Times New Roman"/>
          <w:i/>
          <w:iCs/>
          <w:sz w:val="20"/>
          <w:szCs w:val="20"/>
        </w:rPr>
      </w:pPr>
      <w:r>
        <w:rPr>
          <w:rFonts w:ascii="Times New Roman" w:hAnsi="Times New Roman" w:cs="Times New Roman"/>
          <w:sz w:val="20"/>
          <w:szCs w:val="20"/>
        </w:rPr>
        <w:t xml:space="preserve">Singh, A., &amp; Yadu, V. (2018). Construction and standardization of achievement test in biology. </w:t>
      </w:r>
      <w:r>
        <w:rPr>
          <w:rFonts w:ascii="Times New Roman" w:hAnsi="Times New Roman" w:cs="Times New Roman"/>
          <w:i/>
          <w:iCs/>
          <w:sz w:val="20"/>
          <w:szCs w:val="20"/>
        </w:rPr>
        <w:t>International Journal</w:t>
      </w:r>
      <w:r w:rsidR="0025007E">
        <w:rPr>
          <w:rFonts w:ascii="Times New Roman" w:hAnsi="Times New Roman" w:cs="Times New Roman"/>
          <w:i/>
          <w:iCs/>
          <w:sz w:val="20"/>
          <w:szCs w:val="20"/>
        </w:rPr>
        <w:t xml:space="preserve"> </w:t>
      </w:r>
      <w:r>
        <w:rPr>
          <w:rFonts w:ascii="Times New Roman" w:hAnsi="Times New Roman" w:cs="Times New Roman"/>
          <w:i/>
          <w:iCs/>
          <w:sz w:val="20"/>
          <w:szCs w:val="20"/>
        </w:rPr>
        <w:t>of Research in Social Science</w:t>
      </w:r>
      <w:r>
        <w:rPr>
          <w:rFonts w:ascii="Times New Roman" w:hAnsi="Times New Roman" w:cs="Times New Roman"/>
          <w:sz w:val="20"/>
          <w:szCs w:val="20"/>
        </w:rPr>
        <w:t>. 8(3).</w:t>
      </w:r>
    </w:p>
    <w:p w14:paraId="748DC1D0" w14:textId="56D0D14C" w:rsidR="001C2E86"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 xml:space="preserve">Stiggins, R. J. (2002). Assessment crisis: The absence of assessment for learning. </w:t>
      </w:r>
      <w:r>
        <w:rPr>
          <w:rFonts w:ascii="Times New Roman" w:hAnsi="Times New Roman" w:cs="Times New Roman"/>
          <w:i/>
          <w:iCs/>
          <w:sz w:val="20"/>
          <w:szCs w:val="20"/>
        </w:rPr>
        <w:t xml:space="preserve">Phi Delta </w:t>
      </w:r>
      <w:proofErr w:type="spellStart"/>
      <w:r>
        <w:rPr>
          <w:rFonts w:ascii="Times New Roman" w:hAnsi="Times New Roman" w:cs="Times New Roman"/>
          <w:i/>
          <w:iCs/>
          <w:sz w:val="20"/>
          <w:szCs w:val="20"/>
        </w:rPr>
        <w:t>Kappan</w:t>
      </w:r>
      <w:proofErr w:type="spellEnd"/>
      <w:r>
        <w:rPr>
          <w:rFonts w:ascii="Times New Roman" w:hAnsi="Times New Roman" w:cs="Times New Roman"/>
          <w:sz w:val="20"/>
          <w:szCs w:val="20"/>
        </w:rPr>
        <w:t>, 83(10), 758-765.</w:t>
      </w:r>
    </w:p>
    <w:p w14:paraId="7347DF5A" w14:textId="5129B934" w:rsidR="001C2E86"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 xml:space="preserve">Ughamadu, K. A. (2006). Teaching education in Nigeria: Problems and prospects. </w:t>
      </w:r>
      <w:r>
        <w:rPr>
          <w:rFonts w:ascii="Times New Roman" w:hAnsi="Times New Roman" w:cs="Times New Roman"/>
          <w:i/>
          <w:iCs/>
          <w:sz w:val="20"/>
          <w:szCs w:val="20"/>
        </w:rPr>
        <w:t>Journal of Educational and</w:t>
      </w:r>
      <w:r w:rsidR="0025007E">
        <w:rPr>
          <w:rFonts w:ascii="Times New Roman" w:hAnsi="Times New Roman" w:cs="Times New Roman"/>
          <w:i/>
          <w:iCs/>
          <w:sz w:val="20"/>
          <w:szCs w:val="20"/>
        </w:rPr>
        <w:t xml:space="preserve"> </w:t>
      </w:r>
      <w:r>
        <w:rPr>
          <w:rFonts w:ascii="Times New Roman" w:hAnsi="Times New Roman" w:cs="Times New Roman"/>
          <w:i/>
          <w:iCs/>
          <w:sz w:val="20"/>
          <w:szCs w:val="20"/>
        </w:rPr>
        <w:t>Social Research</w:t>
      </w:r>
      <w:r>
        <w:rPr>
          <w:rFonts w:ascii="Times New Roman" w:hAnsi="Times New Roman" w:cs="Times New Roman"/>
          <w:sz w:val="20"/>
          <w:szCs w:val="20"/>
        </w:rPr>
        <w:t>, 6(2), 45-56.</w:t>
      </w:r>
    </w:p>
    <w:p w14:paraId="0DA5FB91" w14:textId="2F95E3FA" w:rsidR="001C2E86" w:rsidRPr="0025007E" w:rsidRDefault="002973CC" w:rsidP="0025007E">
      <w:pPr>
        <w:spacing w:after="0" w:line="240" w:lineRule="auto"/>
        <w:ind w:leftChars="0" w:left="432" w:firstLineChars="0" w:hanging="432"/>
        <w:contextualSpacing/>
        <w:jc w:val="both"/>
        <w:rPr>
          <w:rFonts w:ascii="Times New Roman" w:hAnsi="Times New Roman" w:cs="Times New Roman"/>
          <w:sz w:val="20"/>
          <w:szCs w:val="20"/>
        </w:rPr>
      </w:pPr>
      <w:r>
        <w:rPr>
          <w:rFonts w:ascii="Times New Roman" w:hAnsi="Times New Roman" w:cs="Times New Roman"/>
          <w:sz w:val="20"/>
          <w:szCs w:val="20"/>
        </w:rPr>
        <w:t>Visser, D. &amp; Coetzee, S. (2005), Affectiv-cognitive consistency of attitude as a moderator of the job satisfaction</w:t>
      </w:r>
      <w:r w:rsidR="0025007E">
        <w:rPr>
          <w:rFonts w:ascii="Times New Roman" w:hAnsi="Times New Roman" w:cs="Times New Roman"/>
          <w:sz w:val="20"/>
          <w:szCs w:val="20"/>
        </w:rPr>
        <w:t xml:space="preserve"> performance </w:t>
      </w:r>
      <w:r>
        <w:rPr>
          <w:rFonts w:ascii="Times New Roman" w:hAnsi="Times New Roman" w:cs="Times New Roman"/>
          <w:sz w:val="20"/>
          <w:szCs w:val="20"/>
        </w:rPr>
        <w:t>relationship.</w:t>
      </w:r>
      <w:r>
        <w:rPr>
          <w:rFonts w:ascii="Times New Roman" w:hAnsi="Times New Roman" w:cs="Times New Roman"/>
          <w:i/>
          <w:sz w:val="20"/>
          <w:szCs w:val="20"/>
        </w:rPr>
        <w:t xml:space="preserve"> SA Journal of Industrial Psychology, </w:t>
      </w:r>
      <w:r>
        <w:rPr>
          <w:rFonts w:ascii="Times New Roman" w:hAnsi="Times New Roman" w:cs="Times New Roman"/>
          <w:iCs/>
          <w:sz w:val="20"/>
          <w:szCs w:val="20"/>
        </w:rPr>
        <w:t>3(3), 62-69</w:t>
      </w:r>
      <w:r>
        <w:rPr>
          <w:rFonts w:ascii="Times New Roman" w:hAnsi="Times New Roman" w:cs="Times New Roman"/>
          <w:i/>
          <w:sz w:val="20"/>
          <w:szCs w:val="20"/>
        </w:rPr>
        <w:t>.</w:t>
      </w:r>
      <w:r>
        <w:rPr>
          <w:rFonts w:ascii="Times New Roman" w:hAnsi="Times New Roman" w:cs="Times New Roman"/>
          <w:sz w:val="20"/>
          <w:szCs w:val="20"/>
        </w:rPr>
        <w:t xml:space="preserve"> Retrieved on 24/07/2017 from</w:t>
      </w:r>
      <w:r w:rsidR="0025007E">
        <w:rPr>
          <w:rFonts w:ascii="Times New Roman" w:hAnsi="Times New Roman" w:cs="Times New Roman"/>
          <w:sz w:val="20"/>
          <w:szCs w:val="20"/>
        </w:rPr>
        <w:t xml:space="preserve"> </w:t>
      </w:r>
      <w:hyperlink r:id="rId10" w:history="1">
        <w:r>
          <w:rPr>
            <w:rStyle w:val="Hyperlink"/>
            <w:rFonts w:ascii="Times New Roman" w:hAnsi="Times New Roman" w:cs="Times New Roman"/>
            <w:sz w:val="20"/>
            <w:szCs w:val="20"/>
          </w:rPr>
          <w:t>www.doi.apa.org</w:t>
        </w:r>
      </w:hyperlink>
    </w:p>
    <w:sectPr w:rsidR="001C2E86" w:rsidRPr="0025007E" w:rsidSect="00D752CB">
      <w:headerReference w:type="even" r:id="rId11"/>
      <w:headerReference w:type="default" r:id="rId12"/>
      <w:footerReference w:type="even" r:id="rId13"/>
      <w:footerReference w:type="default" r:id="rId14"/>
      <w:headerReference w:type="first" r:id="rId15"/>
      <w:footerReference w:type="first" r:id="rId16"/>
      <w:pgSz w:w="12240" w:h="15840"/>
      <w:pgMar w:top="1440" w:right="720" w:bottom="1440" w:left="1440" w:header="36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134B6" w14:textId="77777777" w:rsidR="00374843" w:rsidRDefault="00374843">
      <w:pPr>
        <w:spacing w:after="0" w:line="240" w:lineRule="auto"/>
        <w:ind w:left="0" w:hanging="2"/>
      </w:pPr>
      <w:r>
        <w:separator/>
      </w:r>
    </w:p>
  </w:endnote>
  <w:endnote w:type="continuationSeparator" w:id="0">
    <w:p w14:paraId="2B84C0C9" w14:textId="77777777" w:rsidR="00374843" w:rsidRDefault="0037484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1258E" w14:textId="77777777" w:rsidR="001C2E86" w:rsidRDefault="001C2E86">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9324E" w14:textId="77777777" w:rsidR="001C2E86" w:rsidRDefault="002973CC">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811BDB">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7A198" w14:textId="77777777" w:rsidR="003B3E43" w:rsidRDefault="003B3E43">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886A1" w14:textId="77777777" w:rsidR="00374843" w:rsidRDefault="00374843">
      <w:pPr>
        <w:spacing w:after="0" w:line="240" w:lineRule="auto"/>
        <w:ind w:left="0" w:hanging="2"/>
      </w:pPr>
      <w:r>
        <w:separator/>
      </w:r>
    </w:p>
  </w:footnote>
  <w:footnote w:type="continuationSeparator" w:id="0">
    <w:p w14:paraId="029727B6" w14:textId="77777777" w:rsidR="00374843" w:rsidRDefault="0037484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7B206" w14:textId="77777777" w:rsidR="001C2E86" w:rsidRDefault="001C2E86">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BF763" w14:textId="77777777" w:rsidR="001C2E86" w:rsidRDefault="002973CC">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1C2E86" w14:paraId="76A805CE" w14:textId="77777777">
      <w:trPr>
        <w:trHeight w:val="1156"/>
      </w:trPr>
      <w:tc>
        <w:tcPr>
          <w:tcW w:w="8089" w:type="dxa"/>
        </w:tcPr>
        <w:p w14:paraId="6F9E5346" w14:textId="77777777" w:rsidR="001C2E86" w:rsidRDefault="002973CC">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27ED9B1E" w14:textId="77777777" w:rsidR="001C2E86" w:rsidRDefault="002973CC">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61649CF2" w14:textId="77777777" w:rsidR="001C2E86" w:rsidRDefault="002973CC">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6BE5E1F4" w14:textId="781688B6" w:rsidR="001C2E86" w:rsidRDefault="002973CC" w:rsidP="003B3E4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3B3E43">
            <w:rPr>
              <w:rFonts w:ascii="Times New Roman" w:hAnsi="Times New Roman" w:cs="Times New Roman"/>
              <w:b/>
              <w:bCs/>
              <w:sz w:val="20"/>
              <w:szCs w:val="20"/>
            </w:rPr>
            <w:t>April</w:t>
          </w:r>
          <w:r>
            <w:rPr>
              <w:rFonts w:ascii="Times New Roman" w:hAnsi="Times New Roman" w:cs="Times New Roman"/>
              <w:b/>
              <w:bCs/>
              <w:sz w:val="20"/>
              <w:szCs w:val="20"/>
            </w:rPr>
            <w:t>, 2024</w:t>
          </w:r>
        </w:p>
        <w:p w14:paraId="6D1A3903" w14:textId="77777777" w:rsidR="001C2E86" w:rsidRDefault="002973CC">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220A0D2C" w14:textId="5C397A53" w:rsidR="001C2E86" w:rsidRDefault="002973CC">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3B9EE3CE" wp14:editId="59962BB4">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3B3E43">
            <w:rPr>
              <w:rFonts w:ascii="Times New Roman" w:hAnsi="Times New Roman" w:cs="Times New Roman"/>
              <w:sz w:val="20"/>
              <w:szCs w:val="20"/>
            </w:rPr>
            <w:t>www.zije</w:t>
          </w:r>
          <w:r>
            <w:rPr>
              <w:rFonts w:ascii="Times New Roman" w:hAnsi="Times New Roman" w:cs="Times New Roman"/>
              <w:sz w:val="20"/>
              <w:szCs w:val="20"/>
            </w:rPr>
            <w:t>fugusau.com</w:t>
          </w:r>
        </w:p>
      </w:tc>
    </w:tr>
  </w:tbl>
  <w:p w14:paraId="26F3B237" w14:textId="1BCDAAD1" w:rsidR="001C2E86" w:rsidRDefault="002973CC">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r w:rsidR="00D752CB" w:rsidRPr="00D752CB">
      <w:rPr>
        <w:rFonts w:ascii="Helvetica" w:hAnsi="Helvetica" w:cs="Helvetica"/>
        <w:b/>
        <w:bCs/>
        <w:sz w:val="20"/>
        <w:szCs w:val="20"/>
        <w:shd w:val="clear" w:color="auto" w:fill="FFFFFF"/>
      </w:rPr>
      <w:t xml:space="preserve"> </w:t>
    </w:r>
    <w:hyperlink r:id="rId2" w:history="1">
      <w:r w:rsidR="00D752CB" w:rsidRPr="00DC32F8">
        <w:rPr>
          <w:rStyle w:val="Hyperlink"/>
          <w:rFonts w:ascii="Helvetica" w:hAnsi="Helvetica" w:cs="Helvetica"/>
          <w:b/>
          <w:bCs/>
          <w:sz w:val="20"/>
          <w:szCs w:val="20"/>
          <w:shd w:val="clear" w:color="auto" w:fill="FFFFFF"/>
        </w:rPr>
        <w:t>https://www.doi.org/</w:t>
      </w:r>
      <w:r w:rsidR="00D752CB" w:rsidRPr="00DC32F8">
        <w:rPr>
          <w:rStyle w:val="Hyperlink"/>
          <w:rFonts w:ascii="Times New Roman" w:hAnsi="Times New Roman" w:cs="Times New Roman"/>
          <w:b/>
          <w:bCs/>
          <w:sz w:val="20"/>
          <w:szCs w:val="20"/>
        </w:rPr>
        <w:t>10.5281/zenodo.13333796</w:t>
      </w:r>
    </w:hyperlink>
    <w:r w:rsidR="00D752CB">
      <w:rPr>
        <w:rFonts w:ascii="Times New Roman" w:hAnsi="Times New Roman" w:cs="Times New Roman"/>
        <w:b/>
        <w:bCs/>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BBE1B" w14:textId="77777777" w:rsidR="001C2E86" w:rsidRDefault="001C2E86">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C72C5F98"/>
    <w:lvl w:ilvl="0" w:tplc="E37219D6">
      <w:start w:val="1"/>
      <w:numFmt w:val="decimal"/>
      <w:lvlText w:val="%1."/>
      <w:lvlJc w:val="left"/>
      <w:pPr>
        <w:ind w:left="9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0000009"/>
    <w:multiLevelType w:val="hybridMultilevel"/>
    <w:tmpl w:val="01A4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00000A"/>
    <w:multiLevelType w:val="hybridMultilevel"/>
    <w:tmpl w:val="C72C5F98"/>
    <w:lvl w:ilvl="0" w:tplc="E37219D6">
      <w:start w:val="1"/>
      <w:numFmt w:val="decimal"/>
      <w:lvlText w:val="%1."/>
      <w:lvlJc w:val="left"/>
      <w:pPr>
        <w:ind w:left="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4766628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0000000C"/>
    <w:multiLevelType w:val="hybridMultilevel"/>
    <w:tmpl w:val="C72C5F98"/>
    <w:lvl w:ilvl="0" w:tplc="E37219D6">
      <w:start w:val="1"/>
      <w:numFmt w:val="decimal"/>
      <w:lvlText w:val="%1."/>
      <w:lvlJc w:val="left"/>
      <w:pPr>
        <w:ind w:left="9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000000D"/>
    <w:multiLevelType w:val="hybridMultilevel"/>
    <w:tmpl w:val="05DC252A"/>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0000000E"/>
    <w:multiLevelType w:val="hybridMultilevel"/>
    <w:tmpl w:val="C72C5F98"/>
    <w:lvl w:ilvl="0" w:tplc="E37219D6">
      <w:start w:val="1"/>
      <w:numFmt w:val="decimal"/>
      <w:lvlText w:val="%1."/>
      <w:lvlJc w:val="left"/>
      <w:pPr>
        <w:ind w:left="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00000F"/>
    <w:multiLevelType w:val="hybridMultilevel"/>
    <w:tmpl w:val="7528EDEE"/>
    <w:lvl w:ilvl="0" w:tplc="174058E0">
      <w:start w:val="1"/>
      <w:numFmt w:val="lowerRoman"/>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hybridMultilevel"/>
    <w:tmpl w:val="C50835CC"/>
    <w:lvl w:ilvl="0" w:tplc="D0BA02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00000011"/>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AE34D0"/>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703C57"/>
    <w:multiLevelType w:val="hybridMultilevel"/>
    <w:tmpl w:val="24228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A604D44"/>
    <w:multiLevelType w:val="hybridMultilevel"/>
    <w:tmpl w:val="BB123B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250CAA"/>
    <w:multiLevelType w:val="hybridMultilevel"/>
    <w:tmpl w:val="EDA42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7484391">
    <w:abstractNumId w:val="14"/>
  </w:num>
  <w:num w:numId="2" w16cid:durableId="799887023">
    <w:abstractNumId w:val="16"/>
  </w:num>
  <w:num w:numId="3" w16cid:durableId="1692756955">
    <w:abstractNumId w:val="0"/>
  </w:num>
  <w:num w:numId="4" w16cid:durableId="2021925871">
    <w:abstractNumId w:val="17"/>
  </w:num>
  <w:num w:numId="5" w16cid:durableId="1336154665">
    <w:abstractNumId w:val="2"/>
  </w:num>
  <w:num w:numId="6" w16cid:durableId="1416629693">
    <w:abstractNumId w:val="3"/>
  </w:num>
  <w:num w:numId="7" w16cid:durableId="1986663268">
    <w:abstractNumId w:val="1"/>
  </w:num>
  <w:num w:numId="8" w16cid:durableId="2120491348">
    <w:abstractNumId w:val="4"/>
  </w:num>
  <w:num w:numId="9" w16cid:durableId="928657857">
    <w:abstractNumId w:val="5"/>
  </w:num>
  <w:num w:numId="10" w16cid:durableId="1623920665">
    <w:abstractNumId w:val="6"/>
  </w:num>
  <w:num w:numId="11" w16cid:durableId="1242257669">
    <w:abstractNumId w:val="10"/>
  </w:num>
  <w:num w:numId="12" w16cid:durableId="1838227674">
    <w:abstractNumId w:val="13"/>
  </w:num>
  <w:num w:numId="13" w16cid:durableId="211577557">
    <w:abstractNumId w:val="9"/>
  </w:num>
  <w:num w:numId="14" w16cid:durableId="873418771">
    <w:abstractNumId w:val="12"/>
  </w:num>
  <w:num w:numId="15" w16cid:durableId="901214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7338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795196">
    <w:abstractNumId w:val="8"/>
  </w:num>
  <w:num w:numId="18" w16cid:durableId="228734866">
    <w:abstractNumId w:val="11"/>
  </w:num>
  <w:num w:numId="19" w16cid:durableId="1217081079">
    <w:abstractNumId w:val="7"/>
  </w:num>
  <w:num w:numId="20" w16cid:durableId="1765610619">
    <w:abstractNumId w:val="19"/>
  </w:num>
  <w:num w:numId="21" w16cid:durableId="2087992020">
    <w:abstractNumId w:val="18"/>
  </w:num>
  <w:num w:numId="22" w16cid:durableId="1585142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E86"/>
    <w:rsid w:val="001C2E86"/>
    <w:rsid w:val="0025007E"/>
    <w:rsid w:val="002973CC"/>
    <w:rsid w:val="00374843"/>
    <w:rsid w:val="003B3E43"/>
    <w:rsid w:val="003E5ED9"/>
    <w:rsid w:val="00425154"/>
    <w:rsid w:val="00453B51"/>
    <w:rsid w:val="006878BB"/>
    <w:rsid w:val="007B6F0A"/>
    <w:rsid w:val="00811BDB"/>
    <w:rsid w:val="00A4360B"/>
    <w:rsid w:val="00A936DA"/>
    <w:rsid w:val="00CE0742"/>
    <w:rsid w:val="00CF7B34"/>
    <w:rsid w:val="00D752CB"/>
    <w:rsid w:val="00E176BB"/>
    <w:rsid w:val="00E75E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1C881"/>
  <w15:docId w15:val="{246E717D-C06E-4839-BC95-7570D24C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basedOn w:val="DefaultParagraphFont"/>
    <w:link w:val="Footer"/>
    <w:uiPriority w:val="99"/>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PlaceholderText">
    <w:name w:val="Placeholder Text"/>
    <w:basedOn w:val="DefaultParagraphFont"/>
    <w:uiPriority w:val="99"/>
    <w:rPr>
      <w:color w:val="808080"/>
    </w:rPr>
  </w:style>
  <w:style w:type="character" w:customStyle="1" w:styleId="UnresolvedMention1">
    <w:name w:val="Unresolved Mention1"/>
    <w:basedOn w:val="DefaultParagraphFont"/>
    <w:uiPriority w:val="99"/>
    <w:rPr>
      <w:color w:val="605E5C"/>
      <w:shd w:val="clear" w:color="auto" w:fill="E1DFDD"/>
    </w:rPr>
  </w:style>
  <w:style w:type="character" w:styleId="UnresolvedMention">
    <w:name w:val="Unresolved Mention"/>
    <w:basedOn w:val="DefaultParagraphFont"/>
    <w:uiPriority w:val="99"/>
    <w:semiHidden/>
    <w:unhideWhenUsed/>
    <w:rsid w:val="00D75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digitalcommons.uri.ed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unday.irighweferhe@unidel.edu.n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doi.apa.org" TargetMode="External"/><Relationship Id="rId4" Type="http://schemas.openxmlformats.org/officeDocument/2006/relationships/webSettings" Target="webSettings.xml"/><Relationship Id="rId9" Type="http://schemas.openxmlformats.org/officeDocument/2006/relationships/hyperlink" Target="http://www.google/hrcak.srce.h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doi.org/10.5281/zenodo.133337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4378</Words>
  <Characters>24961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5</cp:revision>
  <dcterms:created xsi:type="dcterms:W3CDTF">2024-07-01T15:28:00Z</dcterms:created>
  <dcterms:modified xsi:type="dcterms:W3CDTF">2024-08-16T18:56:00Z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69abeaea0e87ca281341bbb595177846fd24732855b9f7d0a4b5579989880310</vt:lpwstr>
  </property>
</Properties>
</file>